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1CE" w:rsidRDefault="00B831CE" w:rsidP="00B831CE">
      <w:pPr>
        <w:jc w:val="left"/>
        <w:rPr>
          <w:rFonts w:ascii="黑体" w:eastAsia="黑体" w:hAnsi="黑体" w:cs="仿宋"/>
          <w:bCs/>
          <w:sz w:val="32"/>
          <w:szCs w:val="32"/>
        </w:rPr>
      </w:pPr>
      <w:r w:rsidRPr="00B831CE">
        <w:rPr>
          <w:rFonts w:ascii="黑体" w:eastAsia="黑体" w:hAnsi="黑体" w:cs="仿宋" w:hint="eastAsia"/>
          <w:bCs/>
          <w:sz w:val="32"/>
          <w:szCs w:val="32"/>
        </w:rPr>
        <w:t>附件6：</w:t>
      </w:r>
    </w:p>
    <w:p w:rsidR="00AA0B4E" w:rsidRPr="00B831CE" w:rsidRDefault="00AA0B4E" w:rsidP="00B831CE">
      <w:pPr>
        <w:jc w:val="left"/>
        <w:rPr>
          <w:rFonts w:ascii="黑体" w:eastAsia="黑体" w:hAnsi="黑体" w:cs="仿宋" w:hint="eastAsia"/>
          <w:bCs/>
          <w:sz w:val="32"/>
          <w:szCs w:val="32"/>
        </w:rPr>
      </w:pPr>
      <w:bookmarkStart w:id="0" w:name="_GoBack"/>
      <w:bookmarkEnd w:id="0"/>
    </w:p>
    <w:p w:rsidR="00B831CE" w:rsidRDefault="00AF7F9A">
      <w:pPr>
        <w:jc w:val="center"/>
        <w:rPr>
          <w:rFonts w:ascii="方正小标宋简体" w:eastAsia="方正小标宋简体" w:hAnsi="方正小标宋简体" w:cs="仿宋"/>
          <w:bCs/>
          <w:sz w:val="40"/>
          <w:szCs w:val="40"/>
        </w:rPr>
      </w:pPr>
      <w:r w:rsidRPr="00B831CE">
        <w:rPr>
          <w:rFonts w:ascii="方正小标宋简体" w:eastAsia="方正小标宋简体" w:hAnsi="方正小标宋简体" w:cs="仿宋" w:hint="eastAsia"/>
          <w:bCs/>
          <w:sz w:val="40"/>
          <w:szCs w:val="40"/>
        </w:rPr>
        <w:t>呼和浩特市202</w:t>
      </w:r>
      <w:r w:rsidRPr="00B831CE">
        <w:rPr>
          <w:rFonts w:ascii="方正小标宋简体" w:eastAsia="方正小标宋简体" w:hAnsi="方正小标宋简体" w:cs="仿宋"/>
          <w:bCs/>
          <w:sz w:val="40"/>
          <w:szCs w:val="40"/>
        </w:rPr>
        <w:t>3</w:t>
      </w:r>
      <w:r w:rsidRPr="00B831CE">
        <w:rPr>
          <w:rFonts w:ascii="方正小标宋简体" w:eastAsia="方正小标宋简体" w:hAnsi="方正小标宋简体" w:cs="仿宋" w:hint="eastAsia"/>
          <w:bCs/>
          <w:sz w:val="40"/>
          <w:szCs w:val="40"/>
        </w:rPr>
        <w:t>年度中央土壤污染防治</w:t>
      </w:r>
      <w:r w:rsidR="00B831CE">
        <w:rPr>
          <w:rFonts w:ascii="方正小标宋简体" w:eastAsia="方正小标宋简体" w:hAnsi="方正小标宋简体" w:cs="仿宋" w:hint="eastAsia"/>
          <w:bCs/>
          <w:sz w:val="40"/>
          <w:szCs w:val="40"/>
        </w:rPr>
        <w:t>资金</w:t>
      </w:r>
    </w:p>
    <w:p w:rsidR="00AF7F9A" w:rsidRPr="00B831CE" w:rsidRDefault="00AF7F9A">
      <w:pPr>
        <w:jc w:val="center"/>
        <w:rPr>
          <w:rFonts w:ascii="方正小标宋简体" w:eastAsia="方正小标宋简体" w:hAnsi="方正小标宋简体"/>
          <w:bCs/>
          <w:sz w:val="40"/>
          <w:szCs w:val="40"/>
        </w:rPr>
      </w:pPr>
      <w:r w:rsidRPr="00B831CE">
        <w:rPr>
          <w:rFonts w:ascii="方正小标宋简体" w:eastAsia="方正小标宋简体" w:hAnsi="方正小标宋简体" w:cs="仿宋" w:hint="eastAsia"/>
          <w:bCs/>
          <w:color w:val="000000"/>
          <w:kern w:val="0"/>
          <w:sz w:val="40"/>
          <w:szCs w:val="40"/>
        </w:rPr>
        <w:t>绩效自评报告</w:t>
      </w:r>
    </w:p>
    <w:p w:rsidR="00AF7F9A" w:rsidRDefault="00AF7F9A">
      <w:pPr>
        <w:spacing w:line="560" w:lineRule="exact"/>
        <w:ind w:firstLine="480"/>
        <w:rPr>
          <w:rFonts w:ascii="方正黑体_GBK" w:eastAsia="方正黑体_GBK"/>
          <w:sz w:val="32"/>
          <w:szCs w:val="32"/>
        </w:rPr>
      </w:pPr>
    </w:p>
    <w:p w:rsidR="00AF7F9A" w:rsidRPr="00B831CE" w:rsidRDefault="00AF7F9A">
      <w:pPr>
        <w:widowControl/>
        <w:adjustRightInd w:val="0"/>
        <w:snapToGrid w:val="0"/>
        <w:spacing w:line="570" w:lineRule="exact"/>
        <w:ind w:firstLineChars="200" w:firstLine="640"/>
        <w:rPr>
          <w:rFonts w:ascii="黑体" w:eastAsia="黑体" w:hAnsi="黑体" w:cs="CESI黑体-GB2312"/>
          <w:kern w:val="0"/>
          <w:sz w:val="32"/>
          <w:szCs w:val="32"/>
        </w:rPr>
      </w:pPr>
      <w:r w:rsidRPr="00B831CE">
        <w:rPr>
          <w:rFonts w:ascii="黑体" w:eastAsia="黑体" w:hAnsi="黑体" w:cs="CESI黑体-GB2312" w:hint="eastAsia"/>
          <w:kern w:val="0"/>
          <w:sz w:val="32"/>
          <w:szCs w:val="32"/>
        </w:rPr>
        <w:t>一、绩效目标分解下达情况</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cs="仿宋" w:hint="eastAsia"/>
          <w:sz w:val="32"/>
          <w:szCs w:val="32"/>
        </w:rPr>
        <w:t>根据《关于下达202</w:t>
      </w:r>
      <w:r w:rsidRPr="00072A2E">
        <w:rPr>
          <w:rFonts w:ascii="仿宋" w:eastAsia="仿宋" w:hAnsi="仿宋" w:cs="仿宋"/>
          <w:sz w:val="32"/>
          <w:szCs w:val="32"/>
        </w:rPr>
        <w:t>3</w:t>
      </w:r>
      <w:r w:rsidRPr="00072A2E">
        <w:rPr>
          <w:rFonts w:ascii="仿宋" w:eastAsia="仿宋" w:hAnsi="仿宋" w:cs="仿宋" w:hint="eastAsia"/>
          <w:sz w:val="32"/>
          <w:szCs w:val="32"/>
        </w:rPr>
        <w:t>年土壤污染防治资金预算的通知》（</w:t>
      </w:r>
      <w:r w:rsidR="00C536FF" w:rsidRPr="00072A2E">
        <w:rPr>
          <w:rFonts w:ascii="仿宋" w:eastAsia="仿宋" w:hAnsi="仿宋" w:cs="仿宋" w:hint="eastAsia"/>
          <w:sz w:val="32"/>
          <w:szCs w:val="32"/>
        </w:rPr>
        <w:t>呼</w:t>
      </w:r>
      <w:r w:rsidRPr="00072A2E">
        <w:rPr>
          <w:rFonts w:ascii="仿宋" w:eastAsia="仿宋" w:hAnsi="仿宋" w:cs="仿宋" w:hint="eastAsia"/>
          <w:sz w:val="32"/>
          <w:szCs w:val="32"/>
        </w:rPr>
        <w:t>财资环</w:t>
      </w:r>
      <w:r w:rsidR="00C536FF" w:rsidRPr="00072A2E">
        <w:rPr>
          <w:rFonts w:ascii="仿宋" w:eastAsia="仿宋" w:hAnsi="仿宋" w:cs="仿宋" w:hint="eastAsia"/>
          <w:sz w:val="32"/>
          <w:szCs w:val="32"/>
        </w:rPr>
        <w:t>指</w:t>
      </w:r>
      <w:r w:rsidRPr="00072A2E">
        <w:rPr>
          <w:rFonts w:ascii="仿宋" w:eastAsia="仿宋" w:hAnsi="仿宋" w:cs="仿宋" w:hint="eastAsia"/>
          <w:sz w:val="32"/>
          <w:szCs w:val="32"/>
        </w:rPr>
        <w:t>〔</w:t>
      </w:r>
      <w:r w:rsidR="00C536FF" w:rsidRPr="00072A2E">
        <w:rPr>
          <w:rFonts w:ascii="仿宋" w:eastAsia="仿宋" w:hAnsi="仿宋" w:cs="仿宋" w:hint="eastAsia"/>
          <w:sz w:val="32"/>
          <w:szCs w:val="32"/>
        </w:rPr>
        <w:t>2024</w:t>
      </w:r>
      <w:r w:rsidRPr="00072A2E">
        <w:rPr>
          <w:rFonts w:ascii="仿宋" w:eastAsia="仿宋" w:hAnsi="仿宋" w:cs="仿宋" w:hint="eastAsia"/>
          <w:sz w:val="32"/>
          <w:szCs w:val="32"/>
        </w:rPr>
        <w:t>〕</w:t>
      </w:r>
      <w:r w:rsidR="00C536FF" w:rsidRPr="00072A2E">
        <w:rPr>
          <w:rFonts w:ascii="仿宋" w:eastAsia="仿宋" w:hAnsi="仿宋" w:cs="仿宋"/>
          <w:sz w:val="32"/>
          <w:szCs w:val="32"/>
        </w:rPr>
        <w:t>3</w:t>
      </w:r>
      <w:r w:rsidRPr="00072A2E">
        <w:rPr>
          <w:rFonts w:ascii="仿宋" w:eastAsia="仿宋" w:hAnsi="仿宋" w:cs="仿宋" w:hint="eastAsia"/>
          <w:sz w:val="32"/>
          <w:szCs w:val="32"/>
        </w:rPr>
        <w:t>号）</w:t>
      </w:r>
      <w:r w:rsidR="00671BBC">
        <w:rPr>
          <w:rFonts w:ascii="仿宋" w:eastAsia="仿宋" w:hAnsi="仿宋" w:cs="仿宋" w:hint="eastAsia"/>
          <w:sz w:val="32"/>
          <w:szCs w:val="32"/>
        </w:rPr>
        <w:t>》</w:t>
      </w:r>
      <w:r w:rsidRPr="00072A2E">
        <w:rPr>
          <w:rFonts w:ascii="仿宋" w:eastAsia="仿宋" w:hAnsi="仿宋" w:cs="仿宋" w:hint="eastAsia"/>
          <w:sz w:val="32"/>
          <w:szCs w:val="32"/>
        </w:rPr>
        <w:t>，中央下达呼和浩特市土壤污染防治项目预算资金41</w:t>
      </w:r>
      <w:r w:rsidR="000E5752" w:rsidRPr="00072A2E">
        <w:rPr>
          <w:rFonts w:ascii="仿宋" w:eastAsia="仿宋" w:hAnsi="仿宋" w:cs="仿宋"/>
          <w:sz w:val="32"/>
          <w:szCs w:val="32"/>
        </w:rPr>
        <w:t>5</w:t>
      </w:r>
      <w:r w:rsidRPr="00072A2E">
        <w:rPr>
          <w:rFonts w:ascii="仿宋" w:eastAsia="仿宋" w:hAnsi="仿宋" w:cs="仿宋" w:hint="eastAsia"/>
          <w:sz w:val="32"/>
          <w:szCs w:val="32"/>
        </w:rPr>
        <w:t>万元，支持1个项目，</w:t>
      </w:r>
      <w:r w:rsidRPr="00072A2E">
        <w:rPr>
          <w:rFonts w:ascii="仿宋" w:eastAsia="仿宋" w:hAnsi="仿宋" w:hint="eastAsia"/>
          <w:sz w:val="32"/>
          <w:szCs w:val="32"/>
        </w:rPr>
        <w:t>为呼和浩特市武川县四个优先管控地块土壤污染状况详细调查与评估项目，对纳入到我市优先监管地块名录中的4个疑似污染地块进行土壤污染状况调查和风险评估。绩效目标是从项目资金落实到位开始280天内完成呼和浩特市武川县的内蒙古申丰矿业有限责任公司地块、呼和浩特市圣坤矿业有限责任公司地块、武川县国金矿业有限责任公司地块、呼和浩特钢铁有限公司地块4个无主地块的土壤污染状况详细调查与评估工作。</w:t>
      </w:r>
    </w:p>
    <w:p w:rsidR="00AF7F9A" w:rsidRPr="00B831CE" w:rsidRDefault="00AF7F9A">
      <w:pPr>
        <w:widowControl/>
        <w:adjustRightInd w:val="0"/>
        <w:snapToGrid w:val="0"/>
        <w:spacing w:line="570" w:lineRule="exact"/>
        <w:ind w:firstLineChars="200" w:firstLine="640"/>
        <w:rPr>
          <w:rFonts w:ascii="黑体" w:eastAsia="黑体" w:hAnsi="黑体" w:cs="CESI黑体-GB2312"/>
          <w:kern w:val="0"/>
          <w:sz w:val="32"/>
          <w:szCs w:val="32"/>
        </w:rPr>
      </w:pPr>
      <w:r w:rsidRPr="00B831CE">
        <w:rPr>
          <w:rFonts w:ascii="黑体" w:eastAsia="黑体" w:hAnsi="黑体" w:cs="CESI黑体-GB2312" w:hint="eastAsia"/>
          <w:kern w:val="0"/>
          <w:sz w:val="32"/>
          <w:szCs w:val="32"/>
        </w:rPr>
        <w:t>二、绩效情况分析</w:t>
      </w:r>
    </w:p>
    <w:p w:rsidR="00AF7F9A" w:rsidRPr="00B831CE" w:rsidRDefault="00AF7F9A">
      <w:pPr>
        <w:widowControl/>
        <w:adjustRightInd w:val="0"/>
        <w:snapToGrid w:val="0"/>
        <w:spacing w:line="570" w:lineRule="exact"/>
        <w:ind w:firstLineChars="200" w:firstLine="643"/>
        <w:rPr>
          <w:rFonts w:ascii="仿宋" w:eastAsia="仿宋" w:hAnsi="仿宋" w:cs="CESI楷体-GB2312"/>
          <w:b/>
          <w:bCs/>
          <w:kern w:val="0"/>
          <w:sz w:val="32"/>
          <w:szCs w:val="32"/>
        </w:rPr>
      </w:pPr>
      <w:r w:rsidRPr="00B831CE">
        <w:rPr>
          <w:rFonts w:ascii="仿宋" w:eastAsia="仿宋" w:hAnsi="仿宋" w:cs="CESI楷体-GB2312" w:hint="eastAsia"/>
          <w:b/>
          <w:bCs/>
          <w:kern w:val="0"/>
          <w:sz w:val="32"/>
          <w:szCs w:val="32"/>
        </w:rPr>
        <w:t>（一）资金投入情况</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hint="eastAsia"/>
          <w:sz w:val="32"/>
          <w:szCs w:val="32"/>
        </w:rPr>
        <w:t>202</w:t>
      </w:r>
      <w:r w:rsidRPr="00072A2E">
        <w:rPr>
          <w:rFonts w:ascii="仿宋" w:eastAsia="仿宋" w:hAnsi="仿宋"/>
          <w:sz w:val="32"/>
          <w:szCs w:val="32"/>
        </w:rPr>
        <w:t>3</w:t>
      </w:r>
      <w:r w:rsidRPr="00072A2E">
        <w:rPr>
          <w:rFonts w:ascii="仿宋" w:eastAsia="仿宋" w:hAnsi="仿宋" w:hint="eastAsia"/>
          <w:sz w:val="32"/>
          <w:szCs w:val="32"/>
        </w:rPr>
        <w:t>年度预算资金数为565.00万元，其中：财政拨款中央专项资金41</w:t>
      </w:r>
      <w:r w:rsidR="00072A2E">
        <w:rPr>
          <w:rFonts w:ascii="仿宋" w:eastAsia="仿宋" w:hAnsi="仿宋"/>
          <w:sz w:val="32"/>
          <w:szCs w:val="32"/>
        </w:rPr>
        <w:t>5</w:t>
      </w:r>
      <w:r w:rsidRPr="00072A2E">
        <w:rPr>
          <w:rFonts w:ascii="仿宋" w:eastAsia="仿宋" w:hAnsi="仿宋" w:hint="eastAsia"/>
          <w:sz w:val="32"/>
          <w:szCs w:val="32"/>
        </w:rPr>
        <w:t>.00万元，其他资金</w:t>
      </w:r>
      <w:r w:rsidR="00E62F09">
        <w:rPr>
          <w:rFonts w:ascii="仿宋" w:eastAsia="仿宋" w:hAnsi="仿宋"/>
          <w:sz w:val="32"/>
          <w:szCs w:val="32"/>
        </w:rPr>
        <w:t>0</w:t>
      </w:r>
      <w:r w:rsidRPr="00072A2E">
        <w:rPr>
          <w:rFonts w:ascii="仿宋" w:eastAsia="仿宋" w:hAnsi="仿宋" w:hint="eastAsia"/>
          <w:sz w:val="32"/>
          <w:szCs w:val="32"/>
        </w:rPr>
        <w:t>万元。本年度资金全年执行数</w:t>
      </w:r>
      <w:r w:rsidR="00C536FF" w:rsidRPr="00072A2E">
        <w:rPr>
          <w:rFonts w:ascii="仿宋" w:eastAsia="仿宋" w:hAnsi="仿宋"/>
          <w:sz w:val="32"/>
          <w:szCs w:val="32"/>
        </w:rPr>
        <w:t>395.85</w:t>
      </w:r>
      <w:r w:rsidRPr="00072A2E">
        <w:rPr>
          <w:rFonts w:ascii="仿宋" w:eastAsia="仿宋" w:hAnsi="仿宋" w:hint="eastAsia"/>
          <w:sz w:val="32"/>
          <w:szCs w:val="32"/>
        </w:rPr>
        <w:t>万元，其中：财政拨款中央专项资金万</w:t>
      </w:r>
      <w:r w:rsidR="00C536FF" w:rsidRPr="00072A2E">
        <w:rPr>
          <w:rFonts w:ascii="仿宋" w:eastAsia="仿宋" w:hAnsi="仿宋"/>
          <w:sz w:val="32"/>
          <w:szCs w:val="32"/>
        </w:rPr>
        <w:t>395.85</w:t>
      </w:r>
      <w:r w:rsidRPr="00072A2E">
        <w:rPr>
          <w:rFonts w:ascii="仿宋" w:eastAsia="仿宋" w:hAnsi="仿宋" w:hint="eastAsia"/>
          <w:sz w:val="32"/>
          <w:szCs w:val="32"/>
        </w:rPr>
        <w:t>元，其他资金0万元。预算执行率为</w:t>
      </w:r>
      <w:r w:rsidR="00C536FF" w:rsidRPr="00072A2E">
        <w:rPr>
          <w:rFonts w:ascii="仿宋" w:eastAsia="仿宋" w:hAnsi="仿宋"/>
          <w:sz w:val="32"/>
          <w:szCs w:val="32"/>
        </w:rPr>
        <w:t>95.39</w:t>
      </w:r>
      <w:r w:rsidRPr="00072A2E">
        <w:rPr>
          <w:rFonts w:ascii="仿宋" w:eastAsia="仿宋" w:hAnsi="仿宋" w:hint="eastAsia"/>
          <w:sz w:val="32"/>
          <w:szCs w:val="32"/>
        </w:rPr>
        <w:t>%。</w:t>
      </w:r>
    </w:p>
    <w:p w:rsidR="00AF7F9A" w:rsidRPr="00B831CE" w:rsidRDefault="00AF7F9A">
      <w:pPr>
        <w:widowControl/>
        <w:adjustRightInd w:val="0"/>
        <w:snapToGrid w:val="0"/>
        <w:spacing w:line="570" w:lineRule="exact"/>
        <w:ind w:firstLineChars="200" w:firstLine="643"/>
        <w:rPr>
          <w:rFonts w:ascii="仿宋" w:eastAsia="仿宋" w:hAnsi="仿宋" w:cs="CESI楷体-GB2312"/>
          <w:b/>
          <w:bCs/>
          <w:kern w:val="0"/>
          <w:sz w:val="32"/>
          <w:szCs w:val="32"/>
        </w:rPr>
      </w:pPr>
      <w:r w:rsidRPr="00B831CE">
        <w:rPr>
          <w:rFonts w:ascii="仿宋" w:eastAsia="仿宋" w:hAnsi="仿宋" w:cs="CESI楷体-GB2312" w:hint="eastAsia"/>
          <w:b/>
          <w:bCs/>
          <w:kern w:val="0"/>
          <w:sz w:val="32"/>
          <w:szCs w:val="32"/>
        </w:rPr>
        <w:t>（二）资金管理情况分析</w:t>
      </w:r>
    </w:p>
    <w:p w:rsidR="000E5752" w:rsidRPr="00072A2E" w:rsidRDefault="00AF7F9A" w:rsidP="000E5752">
      <w:pPr>
        <w:spacing w:line="360" w:lineRule="auto"/>
        <w:ind w:firstLineChars="200" w:firstLine="640"/>
        <w:rPr>
          <w:rFonts w:ascii="仿宋" w:eastAsia="仿宋" w:hAnsi="仿宋" w:cs="Arial"/>
          <w:kern w:val="0"/>
          <w:sz w:val="32"/>
          <w:szCs w:val="32"/>
        </w:rPr>
      </w:pPr>
      <w:r w:rsidRPr="00072A2E">
        <w:rPr>
          <w:rFonts w:ascii="仿宋" w:eastAsia="仿宋" w:hAnsi="仿宋" w:hint="eastAsia"/>
          <w:sz w:val="32"/>
          <w:szCs w:val="32"/>
        </w:rPr>
        <w:lastRenderedPageBreak/>
        <w:t>分配科学性：</w:t>
      </w:r>
      <w:r w:rsidR="000E5752" w:rsidRPr="00072A2E">
        <w:rPr>
          <w:rFonts w:ascii="仿宋" w:eastAsia="仿宋" w:hAnsi="仿宋" w:cs="Arial" w:hint="eastAsia"/>
          <w:kern w:val="0"/>
          <w:sz w:val="32"/>
          <w:szCs w:val="32"/>
        </w:rPr>
        <w:t>2022年，根据财政部、自治区关于大气、水、土壤污染防治专项资金及农村环境整治资金相关管理办法以及《内蒙古自治区生态环境厅生态环境保护专项资金项目内部管理规程（试行）》（内环办〔2022〕209号），我局制定了《呼和浩特市生态环境局生态环境保护专项资金项目内部管理规程及资金管理办法（试行）》（呼环通〔2022〕211号），并按照相关规定进行专项资金分配及管理。由业务科室组成专项资金项目领导小组，通过会议对中央环保项目库内项目进行初审，通过初审的项目提交局党组会审议，党组会通过后报请市政府，经市政府批复后进行对项目资金的分配。</w:t>
      </w:r>
    </w:p>
    <w:p w:rsidR="00AF7F9A" w:rsidRPr="00072A2E" w:rsidRDefault="00AF7F9A">
      <w:pPr>
        <w:spacing w:line="360" w:lineRule="auto"/>
        <w:ind w:firstLineChars="200" w:firstLine="640"/>
        <w:rPr>
          <w:rFonts w:ascii="仿宋" w:eastAsia="仿宋" w:hAnsi="仿宋"/>
          <w:sz w:val="32"/>
          <w:szCs w:val="32"/>
        </w:rPr>
      </w:pPr>
      <w:r w:rsidRPr="00072A2E">
        <w:rPr>
          <w:rFonts w:ascii="仿宋" w:eastAsia="仿宋" w:hAnsi="仿宋" w:hint="eastAsia"/>
          <w:sz w:val="32"/>
          <w:szCs w:val="32"/>
        </w:rPr>
        <w:t>下达及时性：</w:t>
      </w:r>
      <w:r w:rsidR="000E5752" w:rsidRPr="00072A2E">
        <w:rPr>
          <w:rFonts w:ascii="仿宋" w:eastAsia="仿宋" w:hAnsi="仿宋" w:cs="仿宋" w:hint="eastAsia"/>
          <w:sz w:val="32"/>
          <w:szCs w:val="32"/>
        </w:rPr>
        <w:t>《关于下达202</w:t>
      </w:r>
      <w:r w:rsidR="000E5752" w:rsidRPr="00072A2E">
        <w:rPr>
          <w:rFonts w:ascii="仿宋" w:eastAsia="仿宋" w:hAnsi="仿宋" w:cs="仿宋"/>
          <w:sz w:val="32"/>
          <w:szCs w:val="32"/>
        </w:rPr>
        <w:t>3</w:t>
      </w:r>
      <w:r w:rsidR="000E5752" w:rsidRPr="00072A2E">
        <w:rPr>
          <w:rFonts w:ascii="仿宋" w:eastAsia="仿宋" w:hAnsi="仿宋" w:cs="仿宋" w:hint="eastAsia"/>
          <w:sz w:val="32"/>
          <w:szCs w:val="32"/>
        </w:rPr>
        <w:t>年土壤污染防治资金预算的通知》（呼财资环指〔2024〕</w:t>
      </w:r>
      <w:r w:rsidR="000E5752" w:rsidRPr="00072A2E">
        <w:rPr>
          <w:rFonts w:ascii="仿宋" w:eastAsia="仿宋" w:hAnsi="仿宋" w:cs="仿宋"/>
          <w:sz w:val="32"/>
          <w:szCs w:val="32"/>
        </w:rPr>
        <w:t>3</w:t>
      </w:r>
      <w:r w:rsidR="000E5752" w:rsidRPr="00072A2E">
        <w:rPr>
          <w:rFonts w:ascii="仿宋" w:eastAsia="仿宋" w:hAnsi="仿宋" w:cs="仿宋" w:hint="eastAsia"/>
          <w:sz w:val="32"/>
          <w:szCs w:val="32"/>
        </w:rPr>
        <w:t>号）</w:t>
      </w:r>
      <w:r w:rsidR="000E5752" w:rsidRPr="00072A2E">
        <w:rPr>
          <w:rFonts w:ascii="仿宋" w:eastAsia="仿宋" w:hAnsi="仿宋" w:hint="eastAsia"/>
          <w:sz w:val="32"/>
          <w:szCs w:val="32"/>
        </w:rPr>
        <w:t>，</w:t>
      </w:r>
      <w:r w:rsidRPr="00072A2E">
        <w:rPr>
          <w:rFonts w:ascii="仿宋" w:eastAsia="仿宋" w:hAnsi="仿宋" w:hint="eastAsia"/>
          <w:sz w:val="32"/>
          <w:szCs w:val="32"/>
        </w:rPr>
        <w:t xml:space="preserve">》指标文件下达30日内完成资金下达。 </w:t>
      </w:r>
    </w:p>
    <w:p w:rsidR="00AF7F9A" w:rsidRPr="00072A2E" w:rsidRDefault="00AF7F9A">
      <w:pPr>
        <w:spacing w:line="360" w:lineRule="auto"/>
        <w:ind w:firstLineChars="200" w:firstLine="640"/>
        <w:textAlignment w:val="baseline"/>
        <w:rPr>
          <w:rFonts w:ascii="仿宋" w:eastAsia="仿宋" w:hAnsi="仿宋"/>
          <w:sz w:val="32"/>
          <w:szCs w:val="32"/>
        </w:rPr>
      </w:pPr>
      <w:r w:rsidRPr="00072A2E">
        <w:rPr>
          <w:rFonts w:ascii="仿宋" w:eastAsia="仿宋" w:hAnsi="仿宋" w:hint="eastAsia"/>
          <w:sz w:val="32"/>
          <w:szCs w:val="32"/>
        </w:rPr>
        <w:t>拨付合规性：我市严格按照财政拨付制度执行，合规。</w:t>
      </w:r>
    </w:p>
    <w:p w:rsidR="00AF7F9A" w:rsidRPr="00072A2E" w:rsidRDefault="00AF7F9A">
      <w:pPr>
        <w:spacing w:line="360" w:lineRule="auto"/>
        <w:ind w:firstLineChars="200" w:firstLine="640"/>
        <w:rPr>
          <w:rFonts w:ascii="仿宋" w:eastAsia="仿宋" w:hAnsi="仿宋"/>
          <w:sz w:val="32"/>
          <w:szCs w:val="32"/>
        </w:rPr>
      </w:pPr>
      <w:r w:rsidRPr="00072A2E">
        <w:rPr>
          <w:rFonts w:ascii="仿宋" w:eastAsia="仿宋" w:hAnsi="仿宋" w:hint="eastAsia"/>
          <w:sz w:val="32"/>
          <w:szCs w:val="32"/>
        </w:rPr>
        <w:t>使用规范性：使用严格按照专项管理制度执行，规范。</w:t>
      </w:r>
    </w:p>
    <w:p w:rsidR="00AF7F9A" w:rsidRPr="00072A2E" w:rsidRDefault="00AF7F9A">
      <w:pPr>
        <w:spacing w:line="360" w:lineRule="auto"/>
        <w:ind w:firstLineChars="200" w:firstLine="640"/>
        <w:textAlignment w:val="baseline"/>
        <w:rPr>
          <w:rFonts w:ascii="仿宋" w:eastAsia="仿宋" w:hAnsi="仿宋"/>
          <w:sz w:val="32"/>
          <w:szCs w:val="32"/>
        </w:rPr>
      </w:pPr>
      <w:r w:rsidRPr="00072A2E">
        <w:rPr>
          <w:rFonts w:ascii="仿宋" w:eastAsia="仿宋" w:hAnsi="仿宋" w:hint="eastAsia"/>
          <w:sz w:val="32"/>
          <w:szCs w:val="32"/>
        </w:rPr>
        <w:t>执行准确性：项目实施过程中的施工、监理、审计均能按行业标准严格执行。</w:t>
      </w:r>
    </w:p>
    <w:p w:rsidR="00AF7F9A" w:rsidRPr="00072A2E" w:rsidRDefault="00AF7F9A">
      <w:pPr>
        <w:spacing w:line="360" w:lineRule="auto"/>
        <w:ind w:firstLineChars="200" w:firstLine="640"/>
        <w:textAlignment w:val="baseline"/>
        <w:rPr>
          <w:rFonts w:ascii="仿宋" w:eastAsia="仿宋" w:hAnsi="仿宋"/>
          <w:sz w:val="32"/>
          <w:szCs w:val="32"/>
        </w:rPr>
      </w:pPr>
      <w:r w:rsidRPr="00072A2E">
        <w:rPr>
          <w:rFonts w:ascii="仿宋" w:eastAsia="仿宋" w:hAnsi="仿宋" w:hint="eastAsia"/>
          <w:sz w:val="32"/>
          <w:szCs w:val="32"/>
        </w:rPr>
        <w:t>预算绩效管理情况：加快项目实施，提高专项资金执行率，确保专项资金尽快发挥相应的环境效益。</w:t>
      </w:r>
    </w:p>
    <w:p w:rsidR="00AF7F9A" w:rsidRPr="00072A2E" w:rsidRDefault="00AF7F9A">
      <w:pPr>
        <w:spacing w:line="360" w:lineRule="auto"/>
        <w:ind w:firstLineChars="200" w:firstLine="640"/>
        <w:textAlignment w:val="baseline"/>
        <w:rPr>
          <w:rFonts w:ascii="仿宋" w:eastAsia="仿宋" w:hAnsi="仿宋"/>
          <w:sz w:val="32"/>
          <w:szCs w:val="32"/>
        </w:rPr>
      </w:pPr>
      <w:r w:rsidRPr="00072A2E">
        <w:rPr>
          <w:rFonts w:ascii="仿宋" w:eastAsia="仿宋" w:hAnsi="仿宋" w:hint="eastAsia"/>
          <w:sz w:val="32"/>
          <w:szCs w:val="32"/>
        </w:rPr>
        <w:t>支出责任履行情况：各项目资金均能按合同约定执行支付，符合支付要求。</w:t>
      </w:r>
    </w:p>
    <w:p w:rsidR="00AF7F9A" w:rsidRPr="00B831CE" w:rsidRDefault="00AF7F9A">
      <w:pPr>
        <w:widowControl/>
        <w:adjustRightInd w:val="0"/>
        <w:snapToGrid w:val="0"/>
        <w:spacing w:line="570" w:lineRule="exact"/>
        <w:ind w:firstLineChars="200" w:firstLine="643"/>
        <w:rPr>
          <w:rFonts w:ascii="仿宋" w:eastAsia="仿宋" w:hAnsi="仿宋" w:cs="CESI楷体-GB2312"/>
          <w:b/>
          <w:bCs/>
          <w:kern w:val="0"/>
          <w:sz w:val="32"/>
          <w:szCs w:val="32"/>
        </w:rPr>
      </w:pPr>
      <w:r w:rsidRPr="00B831CE">
        <w:rPr>
          <w:rFonts w:ascii="仿宋" w:eastAsia="仿宋" w:hAnsi="仿宋" w:cs="CESI楷体-GB2312" w:hint="eastAsia"/>
          <w:b/>
          <w:bCs/>
          <w:kern w:val="0"/>
          <w:sz w:val="32"/>
          <w:szCs w:val="32"/>
        </w:rPr>
        <w:lastRenderedPageBreak/>
        <w:t>（三）总体绩效目标完成情况分析</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hint="eastAsia"/>
          <w:sz w:val="32"/>
          <w:szCs w:val="32"/>
        </w:rPr>
        <w:t>通过对武川县四个优先管控地块土壤污染状况详细调查与评估，基本掌握了四个地块的土壤污染状况，包括主要特征污染物、污染程度、污染物分布情况、土壤污染风险等，同时根据调查和评估结果，提出了四个地块的风险管控建议。</w:t>
      </w:r>
    </w:p>
    <w:p w:rsidR="00AF7F9A" w:rsidRPr="00B831CE" w:rsidRDefault="00AF7F9A">
      <w:pPr>
        <w:widowControl/>
        <w:adjustRightInd w:val="0"/>
        <w:snapToGrid w:val="0"/>
        <w:spacing w:line="570" w:lineRule="exact"/>
        <w:ind w:firstLineChars="200" w:firstLine="643"/>
        <w:rPr>
          <w:rFonts w:ascii="仿宋" w:eastAsia="仿宋" w:hAnsi="仿宋" w:cs="CESI楷体-GB2312"/>
          <w:b/>
          <w:bCs/>
          <w:kern w:val="0"/>
          <w:sz w:val="32"/>
          <w:szCs w:val="32"/>
        </w:rPr>
      </w:pPr>
      <w:r w:rsidRPr="00B831CE">
        <w:rPr>
          <w:rFonts w:ascii="仿宋" w:eastAsia="仿宋" w:hAnsi="仿宋" w:cs="CESI楷体-GB2312" w:hint="eastAsia"/>
          <w:b/>
          <w:bCs/>
          <w:kern w:val="0"/>
          <w:sz w:val="32"/>
          <w:szCs w:val="32"/>
        </w:rPr>
        <w:t>（四）绩效指标完成情况分析</w:t>
      </w:r>
    </w:p>
    <w:p w:rsidR="00AF7F9A" w:rsidRPr="00072A2E" w:rsidRDefault="00AF7F9A">
      <w:pPr>
        <w:spacing w:line="560" w:lineRule="exact"/>
        <w:ind w:firstLineChars="250" w:firstLine="800"/>
        <w:rPr>
          <w:rFonts w:ascii="仿宋" w:eastAsia="仿宋" w:hAnsi="仿宋"/>
          <w:sz w:val="32"/>
          <w:szCs w:val="32"/>
        </w:rPr>
      </w:pPr>
      <w:r w:rsidRPr="00072A2E">
        <w:rPr>
          <w:rFonts w:ascii="仿宋" w:eastAsia="仿宋" w:hAnsi="仿宋" w:hint="eastAsia"/>
          <w:sz w:val="32"/>
          <w:szCs w:val="32"/>
        </w:rPr>
        <w:t>1、数量指标</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hint="eastAsia"/>
          <w:sz w:val="32"/>
          <w:szCs w:val="32"/>
        </w:rPr>
        <w:t>（1）调查无主地块：4个。</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hint="eastAsia"/>
          <w:sz w:val="32"/>
          <w:szCs w:val="32"/>
        </w:rPr>
        <w:t>（2）《土壤污染状况详细调查与评估报告》及相关检测报告：4个。</w:t>
      </w:r>
    </w:p>
    <w:p w:rsidR="00AF7F9A" w:rsidRPr="00072A2E" w:rsidRDefault="00AF7F9A">
      <w:pPr>
        <w:spacing w:line="560" w:lineRule="exact"/>
        <w:ind w:firstLineChars="250" w:firstLine="800"/>
        <w:rPr>
          <w:rFonts w:ascii="仿宋" w:eastAsia="仿宋" w:hAnsi="仿宋"/>
          <w:sz w:val="32"/>
          <w:szCs w:val="32"/>
        </w:rPr>
      </w:pPr>
      <w:r w:rsidRPr="00072A2E">
        <w:rPr>
          <w:rFonts w:ascii="仿宋" w:eastAsia="仿宋" w:hAnsi="仿宋" w:hint="eastAsia"/>
          <w:sz w:val="32"/>
          <w:szCs w:val="32"/>
        </w:rPr>
        <w:t>2、质量指标</w:t>
      </w:r>
    </w:p>
    <w:p w:rsidR="00AF7F9A" w:rsidRPr="00072A2E" w:rsidRDefault="00AF7F9A">
      <w:pPr>
        <w:spacing w:line="560" w:lineRule="exact"/>
        <w:ind w:firstLineChars="250" w:firstLine="800"/>
        <w:rPr>
          <w:rFonts w:ascii="仿宋" w:eastAsia="仿宋" w:hAnsi="仿宋"/>
          <w:sz w:val="32"/>
          <w:szCs w:val="32"/>
        </w:rPr>
      </w:pPr>
      <w:r w:rsidRPr="00072A2E">
        <w:rPr>
          <w:rFonts w:ascii="仿宋" w:eastAsia="仿宋" w:hAnsi="仿宋" w:hint="eastAsia"/>
          <w:sz w:val="32"/>
          <w:szCs w:val="32"/>
        </w:rPr>
        <w:t>（1）项目实施过程严格按照相关标准规范进行：符合相关规范。</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hint="eastAsia"/>
          <w:sz w:val="32"/>
          <w:szCs w:val="32"/>
        </w:rPr>
        <w:t>（2）项目成果通过主管部门验收：通过验收。</w:t>
      </w:r>
    </w:p>
    <w:p w:rsidR="00AF7F9A" w:rsidRPr="00072A2E" w:rsidRDefault="00AF7F9A">
      <w:pPr>
        <w:spacing w:line="560" w:lineRule="exact"/>
        <w:ind w:firstLineChars="250" w:firstLine="800"/>
        <w:rPr>
          <w:rFonts w:ascii="仿宋" w:eastAsia="仿宋" w:hAnsi="仿宋"/>
          <w:sz w:val="32"/>
          <w:szCs w:val="32"/>
        </w:rPr>
      </w:pPr>
      <w:r w:rsidRPr="00072A2E">
        <w:rPr>
          <w:rFonts w:ascii="仿宋" w:eastAsia="仿宋" w:hAnsi="仿宋" w:hint="eastAsia"/>
          <w:sz w:val="32"/>
          <w:szCs w:val="32"/>
        </w:rPr>
        <w:t>3、时效指标</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hint="eastAsia"/>
          <w:sz w:val="32"/>
          <w:szCs w:val="32"/>
        </w:rPr>
        <w:t>（1）按实施方案及批复计划进度实施：</w:t>
      </w:r>
      <w:r w:rsidRPr="00072A2E">
        <w:rPr>
          <w:rFonts w:ascii="仿宋" w:eastAsia="仿宋" w:hAnsi="仿宋"/>
          <w:sz w:val="32"/>
          <w:szCs w:val="32"/>
        </w:rPr>
        <w:t>100%</w:t>
      </w:r>
      <w:r w:rsidRPr="00072A2E">
        <w:rPr>
          <w:rFonts w:ascii="仿宋" w:eastAsia="仿宋" w:hAnsi="仿宋" w:hint="eastAsia"/>
          <w:sz w:val="32"/>
          <w:szCs w:val="32"/>
        </w:rPr>
        <w:t>。</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hint="eastAsia"/>
          <w:sz w:val="32"/>
          <w:szCs w:val="32"/>
        </w:rPr>
        <w:t>4、成本指标</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hint="eastAsia"/>
          <w:sz w:val="32"/>
          <w:szCs w:val="32"/>
        </w:rPr>
        <w:t>（</w:t>
      </w:r>
      <w:r w:rsidRPr="00072A2E">
        <w:rPr>
          <w:rFonts w:ascii="仿宋" w:eastAsia="仿宋" w:hAnsi="仿宋"/>
          <w:sz w:val="32"/>
          <w:szCs w:val="32"/>
        </w:rPr>
        <w:t>1</w:t>
      </w:r>
      <w:r w:rsidRPr="00072A2E">
        <w:rPr>
          <w:rFonts w:ascii="仿宋" w:eastAsia="仿宋" w:hAnsi="仿宋" w:hint="eastAsia"/>
          <w:sz w:val="32"/>
          <w:szCs w:val="32"/>
        </w:rPr>
        <w:t>）项目成本控制在总投资范围内：568.37万元</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sz w:val="32"/>
          <w:szCs w:val="32"/>
        </w:rPr>
        <w:t>5</w:t>
      </w:r>
      <w:r w:rsidRPr="00072A2E">
        <w:rPr>
          <w:rFonts w:ascii="仿宋" w:eastAsia="仿宋" w:hAnsi="仿宋" w:hint="eastAsia"/>
          <w:sz w:val="32"/>
          <w:szCs w:val="32"/>
        </w:rPr>
        <w:t>、生态效益指标</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hint="eastAsia"/>
          <w:sz w:val="32"/>
          <w:szCs w:val="32"/>
        </w:rPr>
        <w:t>（1）关闭地块土壤污染防治：提供数据和技术支持。</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hint="eastAsia"/>
          <w:sz w:val="32"/>
          <w:szCs w:val="32"/>
        </w:rPr>
        <w:t>（2）区域土壤污染风险管控：提供数据和技术支持。</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hint="eastAsia"/>
          <w:sz w:val="32"/>
          <w:szCs w:val="32"/>
        </w:rPr>
        <w:t>6、社会效益指标</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hint="eastAsia"/>
          <w:sz w:val="32"/>
          <w:szCs w:val="32"/>
        </w:rPr>
        <w:t>（1）地方政府土壤污染防治日常监管工作水平：提升</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sz w:val="32"/>
          <w:szCs w:val="32"/>
        </w:rPr>
        <w:t>7</w:t>
      </w:r>
      <w:r w:rsidRPr="00072A2E">
        <w:rPr>
          <w:rFonts w:ascii="仿宋" w:eastAsia="仿宋" w:hAnsi="仿宋" w:hint="eastAsia"/>
          <w:sz w:val="32"/>
          <w:szCs w:val="32"/>
        </w:rPr>
        <w:t>、服务对象满意度指标</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hint="eastAsia"/>
          <w:sz w:val="32"/>
          <w:szCs w:val="32"/>
        </w:rPr>
        <w:lastRenderedPageBreak/>
        <w:t>（1）群众满意度：≥90%。</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hint="eastAsia"/>
          <w:sz w:val="32"/>
          <w:szCs w:val="32"/>
        </w:rPr>
        <w:t>（2）主管部门满意度：≥90%。</w:t>
      </w:r>
    </w:p>
    <w:p w:rsidR="00AF7F9A" w:rsidRPr="00B831CE" w:rsidRDefault="00AF7F9A">
      <w:pPr>
        <w:widowControl/>
        <w:spacing w:line="570" w:lineRule="exact"/>
        <w:ind w:firstLineChars="200" w:firstLine="640"/>
        <w:rPr>
          <w:rFonts w:ascii="黑体" w:eastAsia="黑体" w:hAnsi="黑体" w:cs="CESI黑体-GB2312"/>
          <w:kern w:val="0"/>
          <w:sz w:val="32"/>
          <w:szCs w:val="32"/>
        </w:rPr>
      </w:pPr>
      <w:r w:rsidRPr="00B831CE">
        <w:rPr>
          <w:rFonts w:ascii="黑体" w:eastAsia="黑体" w:hAnsi="黑体" w:cs="CESI黑体-GB2312" w:hint="eastAsia"/>
          <w:kern w:val="0"/>
          <w:sz w:val="32"/>
          <w:szCs w:val="32"/>
        </w:rPr>
        <w:t>三、偏离绩效目标的原因和下一步改进措施</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hint="eastAsia"/>
          <w:sz w:val="32"/>
          <w:szCs w:val="32"/>
        </w:rPr>
        <w:t>2</w:t>
      </w:r>
      <w:r w:rsidRPr="00072A2E">
        <w:rPr>
          <w:rFonts w:ascii="仿宋" w:eastAsia="仿宋" w:hAnsi="仿宋"/>
          <w:sz w:val="32"/>
          <w:szCs w:val="32"/>
        </w:rPr>
        <w:t>023</w:t>
      </w:r>
      <w:r w:rsidRPr="00072A2E">
        <w:rPr>
          <w:rFonts w:ascii="仿宋" w:eastAsia="仿宋" w:hAnsi="仿宋" w:hint="eastAsia"/>
          <w:sz w:val="32"/>
          <w:szCs w:val="32"/>
        </w:rPr>
        <w:t>年，本项目已完成四个优先管控地块的土壤污染状况调查工作，编制的调查报告通过了由呼和浩特市生态环境局组织的专家评审；完成了四个优先管控地块的土壤污染风险评估报告编制，自查未发现项目执行偏离绩效目标问题。</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hint="eastAsia"/>
          <w:sz w:val="32"/>
          <w:szCs w:val="32"/>
        </w:rPr>
        <w:t>项目资金目前已拨付</w:t>
      </w:r>
      <w:r w:rsidR="000E5752" w:rsidRPr="00072A2E">
        <w:rPr>
          <w:rFonts w:ascii="仿宋" w:eastAsia="仿宋" w:hAnsi="仿宋"/>
          <w:sz w:val="32"/>
          <w:szCs w:val="32"/>
        </w:rPr>
        <w:t>395.85</w:t>
      </w:r>
      <w:r w:rsidRPr="00072A2E">
        <w:rPr>
          <w:rFonts w:ascii="仿宋" w:eastAsia="仿宋" w:hAnsi="仿宋" w:hint="eastAsia"/>
          <w:sz w:val="32"/>
          <w:szCs w:val="32"/>
        </w:rPr>
        <w:t>万元</w:t>
      </w:r>
      <w:r w:rsidRPr="00072A2E">
        <w:rPr>
          <w:rFonts w:ascii="仿宋" w:eastAsia="仿宋" w:hAnsi="仿宋" w:cs="宋体" w:hint="eastAsia"/>
          <w:kern w:val="0"/>
          <w:sz w:val="32"/>
          <w:szCs w:val="32"/>
        </w:rPr>
        <w:t>，剩余</w:t>
      </w:r>
      <w:r w:rsidR="000E5752" w:rsidRPr="00072A2E">
        <w:rPr>
          <w:rFonts w:ascii="仿宋" w:eastAsia="仿宋" w:hAnsi="仿宋" w:cs="宋体" w:hint="eastAsia"/>
          <w:kern w:val="0"/>
          <w:sz w:val="32"/>
          <w:szCs w:val="32"/>
        </w:rPr>
        <w:t>19.15</w:t>
      </w:r>
      <w:r w:rsidRPr="00072A2E">
        <w:rPr>
          <w:rFonts w:ascii="仿宋" w:eastAsia="仿宋" w:hAnsi="仿宋" w:hint="eastAsia"/>
          <w:sz w:val="32"/>
          <w:szCs w:val="32"/>
        </w:rPr>
        <w:t>万元，</w:t>
      </w:r>
      <w:r w:rsidRPr="00072A2E">
        <w:rPr>
          <w:rFonts w:ascii="仿宋" w:eastAsia="仿宋" w:hAnsi="仿宋" w:cs="宋体" w:hint="eastAsia"/>
          <w:kern w:val="0"/>
          <w:sz w:val="32"/>
          <w:szCs w:val="32"/>
        </w:rPr>
        <w:t>项目资金拨付率达</w:t>
      </w:r>
      <w:r w:rsidR="000E5752" w:rsidRPr="00072A2E">
        <w:rPr>
          <w:rFonts w:ascii="仿宋" w:eastAsia="仿宋" w:hAnsi="仿宋"/>
          <w:sz w:val="32"/>
          <w:szCs w:val="32"/>
        </w:rPr>
        <w:t>95.39</w:t>
      </w:r>
      <w:r w:rsidR="000E5752" w:rsidRPr="00072A2E">
        <w:rPr>
          <w:rFonts w:ascii="仿宋" w:eastAsia="仿宋" w:hAnsi="仿宋" w:hint="eastAsia"/>
          <w:sz w:val="32"/>
          <w:szCs w:val="32"/>
        </w:rPr>
        <w:t>%</w:t>
      </w:r>
      <w:r w:rsidRPr="00072A2E">
        <w:rPr>
          <w:rFonts w:ascii="仿宋" w:eastAsia="仿宋" w:hAnsi="仿宋" w:cs="宋体" w:hint="eastAsia"/>
          <w:kern w:val="0"/>
          <w:sz w:val="32"/>
          <w:szCs w:val="32"/>
        </w:rPr>
        <w:t>。</w:t>
      </w:r>
    </w:p>
    <w:p w:rsidR="00AF7F9A" w:rsidRPr="00B831CE" w:rsidRDefault="00AF7F9A">
      <w:pPr>
        <w:widowControl/>
        <w:spacing w:line="570" w:lineRule="exact"/>
        <w:ind w:firstLineChars="200" w:firstLine="640"/>
        <w:rPr>
          <w:rFonts w:ascii="黑体" w:eastAsia="黑体" w:hAnsi="黑体" w:cs="CESI黑体-GB2312"/>
          <w:kern w:val="0"/>
          <w:sz w:val="32"/>
          <w:szCs w:val="32"/>
        </w:rPr>
      </w:pPr>
      <w:r w:rsidRPr="00B831CE">
        <w:rPr>
          <w:rFonts w:ascii="黑体" w:eastAsia="黑体" w:hAnsi="黑体" w:cs="CESI黑体-GB2312" w:hint="eastAsia"/>
          <w:kern w:val="0"/>
          <w:sz w:val="32"/>
          <w:szCs w:val="32"/>
        </w:rPr>
        <w:t>四、绩效自评结果拟应用和公开情况</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hint="eastAsia"/>
          <w:sz w:val="32"/>
          <w:szCs w:val="32"/>
        </w:rPr>
        <w:t>未公开</w:t>
      </w:r>
    </w:p>
    <w:p w:rsidR="00AF7F9A" w:rsidRPr="00B831CE" w:rsidRDefault="00AF7F9A">
      <w:pPr>
        <w:widowControl/>
        <w:spacing w:line="570" w:lineRule="exact"/>
        <w:ind w:firstLineChars="200" w:firstLine="640"/>
        <w:rPr>
          <w:rFonts w:ascii="黑体" w:eastAsia="黑体" w:hAnsi="黑体" w:cs="CESI黑体-GB2312"/>
          <w:kern w:val="0"/>
          <w:sz w:val="32"/>
          <w:szCs w:val="32"/>
        </w:rPr>
      </w:pPr>
      <w:r w:rsidRPr="00B831CE">
        <w:rPr>
          <w:rFonts w:ascii="黑体" w:eastAsia="黑体" w:hAnsi="黑体" w:cs="CESI黑体-GB2312" w:hint="eastAsia"/>
          <w:kern w:val="0"/>
          <w:sz w:val="32"/>
          <w:szCs w:val="32"/>
        </w:rPr>
        <w:t>五、其他需要说明的问题</w:t>
      </w:r>
    </w:p>
    <w:p w:rsidR="00AF7F9A" w:rsidRPr="00072A2E" w:rsidRDefault="00AF7F9A">
      <w:pPr>
        <w:spacing w:line="560" w:lineRule="exact"/>
        <w:ind w:firstLineChars="208" w:firstLine="666"/>
        <w:rPr>
          <w:rFonts w:ascii="仿宋" w:eastAsia="仿宋" w:hAnsi="仿宋"/>
          <w:sz w:val="32"/>
          <w:szCs w:val="32"/>
        </w:rPr>
      </w:pPr>
      <w:r w:rsidRPr="00072A2E">
        <w:rPr>
          <w:rFonts w:ascii="仿宋" w:eastAsia="仿宋" w:hAnsi="仿宋" w:hint="eastAsia"/>
          <w:sz w:val="32"/>
          <w:szCs w:val="32"/>
        </w:rPr>
        <w:t>无</w:t>
      </w:r>
    </w:p>
    <w:p w:rsidR="00AF7F9A" w:rsidRPr="00B831CE" w:rsidRDefault="00AF7F9A">
      <w:pPr>
        <w:widowControl/>
        <w:spacing w:line="570" w:lineRule="exact"/>
        <w:ind w:firstLineChars="200" w:firstLine="640"/>
        <w:rPr>
          <w:rFonts w:ascii="黑体" w:eastAsia="黑体" w:hAnsi="黑体" w:cs="CESI黑体-GB2312"/>
          <w:kern w:val="0"/>
          <w:sz w:val="32"/>
          <w:szCs w:val="32"/>
        </w:rPr>
      </w:pPr>
      <w:r w:rsidRPr="00B831CE">
        <w:rPr>
          <w:rFonts w:ascii="黑体" w:eastAsia="黑体" w:hAnsi="黑体" w:cs="CESI黑体-GB2312" w:hint="eastAsia"/>
          <w:kern w:val="0"/>
          <w:sz w:val="32"/>
          <w:szCs w:val="32"/>
        </w:rPr>
        <w:t>六、附件</w:t>
      </w:r>
    </w:p>
    <w:p w:rsidR="00AF7F9A" w:rsidRPr="00072A2E" w:rsidRDefault="00AF7F9A">
      <w:pPr>
        <w:spacing w:line="560" w:lineRule="exact"/>
        <w:ind w:firstLineChars="200" w:firstLine="640"/>
        <w:rPr>
          <w:rFonts w:ascii="仿宋" w:eastAsia="仿宋" w:hAnsi="仿宋"/>
          <w:sz w:val="32"/>
          <w:szCs w:val="32"/>
        </w:rPr>
      </w:pPr>
      <w:r w:rsidRPr="00072A2E">
        <w:rPr>
          <w:rFonts w:ascii="仿宋" w:eastAsia="仿宋" w:hAnsi="仿宋" w:hint="eastAsia"/>
          <w:sz w:val="32"/>
          <w:szCs w:val="32"/>
        </w:rPr>
        <w:t>《呼和浩特市202</w:t>
      </w:r>
      <w:r w:rsidRPr="00072A2E">
        <w:rPr>
          <w:rFonts w:ascii="仿宋" w:eastAsia="仿宋" w:hAnsi="仿宋"/>
          <w:sz w:val="32"/>
          <w:szCs w:val="32"/>
        </w:rPr>
        <w:t>3</w:t>
      </w:r>
      <w:r w:rsidRPr="00072A2E">
        <w:rPr>
          <w:rFonts w:ascii="仿宋" w:eastAsia="仿宋" w:hAnsi="仿宋" w:hint="eastAsia"/>
          <w:sz w:val="32"/>
          <w:szCs w:val="32"/>
        </w:rPr>
        <w:t>年度中央土壤污染防治</w:t>
      </w:r>
      <w:r w:rsidR="00B831CE">
        <w:rPr>
          <w:rFonts w:ascii="仿宋" w:eastAsia="仿宋" w:hAnsi="仿宋" w:hint="eastAsia"/>
          <w:sz w:val="32"/>
          <w:szCs w:val="32"/>
        </w:rPr>
        <w:t>资金整体</w:t>
      </w:r>
      <w:r w:rsidRPr="00072A2E">
        <w:rPr>
          <w:rFonts w:ascii="仿宋" w:eastAsia="仿宋" w:hAnsi="仿宋" w:hint="eastAsia"/>
          <w:sz w:val="32"/>
          <w:szCs w:val="32"/>
        </w:rPr>
        <w:t>绩效自评表》</w:t>
      </w:r>
    </w:p>
    <w:sectPr w:rsidR="00AF7F9A" w:rsidRPr="00072A2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5F3" w:rsidRDefault="000C45F3" w:rsidP="000E5752">
      <w:r>
        <w:separator/>
      </w:r>
    </w:p>
  </w:endnote>
  <w:endnote w:type="continuationSeparator" w:id="0">
    <w:p w:rsidR="000C45F3" w:rsidRDefault="000C45F3" w:rsidP="000E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兰亭黑_GBK">
    <w:altName w:val="Arial Unicode MS"/>
    <w:charset w:val="86"/>
    <w:family w:val="script"/>
    <w:pitch w:val="variable"/>
    <w:sig w:usb0="A00002BF" w:usb1="3ACF7CFA" w:usb2="00080016" w:usb3="00000000" w:csb0="00040001" w:csb1="00000000"/>
  </w:font>
  <w:font w:name="方正黑体_GBK">
    <w:altName w:val="Arial Unicode MS"/>
    <w:charset w:val="86"/>
    <w:family w:val="script"/>
    <w:pitch w:val="default"/>
    <w:sig w:usb0="A00002BF" w:usb1="38CF7CFA" w:usb2="00082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泉驿微米黑">
    <w:altName w:val="微软雅黑"/>
    <w:charset w:val="86"/>
    <w:family w:val="auto"/>
    <w:pitch w:val="default"/>
    <w:sig w:usb0="00000000" w:usb1="6BDFFCFB" w:usb2="00800036" w:usb3="00000000" w:csb0="603E019F" w:csb1="DFD7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CESI黑体-GB2312">
    <w:charset w:val="86"/>
    <w:family w:val="script"/>
    <w:pitch w:val="default"/>
    <w:sig w:usb0="800002BF" w:usb1="184F6CF8" w:usb2="00000012" w:usb3="00000000" w:csb0="0004000F" w:csb1="00000000"/>
  </w:font>
  <w:font w:name="CESI楷体-GB2312">
    <w:charset w:val="86"/>
    <w:family w:val="script"/>
    <w:pitch w:val="default"/>
    <w:sig w:usb0="800002BF" w:usb1="184F6CF8" w:usb2="00000012"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5F3" w:rsidRDefault="000C45F3" w:rsidP="000E5752">
      <w:r>
        <w:separator/>
      </w:r>
    </w:p>
  </w:footnote>
  <w:footnote w:type="continuationSeparator" w:id="0">
    <w:p w:rsidR="000C45F3" w:rsidRDefault="000C45F3" w:rsidP="000E5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4OWFjMWNiYjBmYTUzNTI0MzU0MmE5MGZiNDE1NzIifQ=="/>
  </w:docVars>
  <w:rsids>
    <w:rsidRoot w:val="00C745C9"/>
    <w:rsid w:val="00072A2E"/>
    <w:rsid w:val="000C45F3"/>
    <w:rsid w:val="000E5752"/>
    <w:rsid w:val="0029148E"/>
    <w:rsid w:val="00310A22"/>
    <w:rsid w:val="00411C51"/>
    <w:rsid w:val="00510720"/>
    <w:rsid w:val="00534DD7"/>
    <w:rsid w:val="00671BBC"/>
    <w:rsid w:val="00736446"/>
    <w:rsid w:val="00AA0B4E"/>
    <w:rsid w:val="00AF7F9A"/>
    <w:rsid w:val="00B831CE"/>
    <w:rsid w:val="00C536FF"/>
    <w:rsid w:val="00C745C9"/>
    <w:rsid w:val="00D90727"/>
    <w:rsid w:val="00E62F09"/>
    <w:rsid w:val="00FB7AA5"/>
    <w:rsid w:val="0A2E3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729BE0D2"/>
  <w15:chartTrackingRefBased/>
  <w15:docId w15:val="{4157C55D-AD9C-4432-BADB-6B37DD60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方正兰亭黑_GBK" w:eastAsia="方正黑体_GBK" w:hAnsi="方正兰亭黑_GBK" w:cs="方正兰亭黑_GBK"/>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文泉驿微米黑" w:eastAsia="黑体" w:hAnsi="文泉驿微米黑"/>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character" w:customStyle="1" w:styleId="a4">
    <w:name w:val="页脚 字符"/>
    <w:link w:val="a3"/>
    <w:uiPriority w:val="99"/>
    <w:rPr>
      <w:rFonts w:ascii="Calibri" w:eastAsia="宋体" w:hAnsi="Calibri" w:cs="Times New Roman"/>
      <w:kern w:val="2"/>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link w:val="a5"/>
    <w:uiPriority w:val="9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A</cp:lastModifiedBy>
  <cp:revision>3</cp:revision>
  <cp:lastPrinted>2023-04-17T03:39:00Z</cp:lastPrinted>
  <dcterms:created xsi:type="dcterms:W3CDTF">2024-03-12T08:23:00Z</dcterms:created>
  <dcterms:modified xsi:type="dcterms:W3CDTF">2024-03-13T01:06:00Z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E5F40E2CD72C4FEA9DF8CFF08DC9D216_12</vt:lpwstr>
  </property>
</Properties>
</file>