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CC" w:rsidRPr="000825CC" w:rsidRDefault="000825CC" w:rsidP="000825CC">
      <w:pPr>
        <w:rPr>
          <w:rFonts w:ascii="黑体" w:eastAsia="黑体" w:hAnsi="黑体"/>
          <w:sz w:val="32"/>
          <w:szCs w:val="32"/>
        </w:rPr>
      </w:pPr>
      <w:r w:rsidRPr="000825CC">
        <w:rPr>
          <w:rFonts w:ascii="黑体" w:eastAsia="黑体" w:hAnsi="黑体" w:hint="eastAsia"/>
          <w:sz w:val="32"/>
          <w:szCs w:val="32"/>
        </w:rPr>
        <w:t>附件</w:t>
      </w:r>
      <w:r w:rsidRPr="000825CC">
        <w:rPr>
          <w:rFonts w:ascii="黑体" w:eastAsia="黑体" w:hAnsi="黑体"/>
          <w:sz w:val="32"/>
          <w:szCs w:val="32"/>
        </w:rPr>
        <w:t>8：</w:t>
      </w:r>
    </w:p>
    <w:p w:rsidR="000825CC" w:rsidRPr="000825CC" w:rsidRDefault="000825CC" w:rsidP="000825CC">
      <w:pPr>
        <w:rPr>
          <w:rFonts w:ascii="仿宋" w:eastAsia="仿宋" w:hAnsi="仿宋"/>
          <w:sz w:val="32"/>
          <w:szCs w:val="32"/>
        </w:rPr>
      </w:pPr>
    </w:p>
    <w:p w:rsidR="000825CC" w:rsidRPr="000825CC" w:rsidRDefault="000825CC" w:rsidP="000825CC">
      <w:pPr>
        <w:jc w:val="center"/>
        <w:rPr>
          <w:rFonts w:ascii="方正小标宋简体" w:eastAsia="方正小标宋简体" w:hAnsi="方正小标宋简体"/>
          <w:sz w:val="40"/>
          <w:szCs w:val="40"/>
        </w:rPr>
      </w:pPr>
      <w:r w:rsidRPr="000825CC">
        <w:rPr>
          <w:rFonts w:ascii="方正小标宋简体" w:eastAsia="方正小标宋简体" w:hAnsi="方正小标宋简体" w:hint="eastAsia"/>
          <w:sz w:val="40"/>
          <w:szCs w:val="40"/>
        </w:rPr>
        <w:t>呼和浩特市</w:t>
      </w:r>
      <w:r w:rsidRPr="000825CC">
        <w:rPr>
          <w:rFonts w:ascii="方正小标宋简体" w:eastAsia="方正小标宋简体" w:hAnsi="方正小标宋简体"/>
          <w:sz w:val="40"/>
          <w:szCs w:val="40"/>
        </w:rPr>
        <w:t>2023年度中央农村环境整治资金</w:t>
      </w:r>
    </w:p>
    <w:p w:rsidR="000825CC" w:rsidRPr="000825CC" w:rsidRDefault="000825CC" w:rsidP="000825CC">
      <w:pPr>
        <w:jc w:val="center"/>
        <w:rPr>
          <w:rFonts w:ascii="仿宋" w:eastAsia="仿宋" w:hAnsi="仿宋"/>
          <w:sz w:val="32"/>
          <w:szCs w:val="32"/>
        </w:rPr>
      </w:pPr>
      <w:r w:rsidRPr="000825CC">
        <w:rPr>
          <w:rFonts w:ascii="方正小标宋简体" w:eastAsia="方正小标宋简体" w:hAnsi="方正小标宋简体" w:hint="eastAsia"/>
          <w:sz w:val="40"/>
          <w:szCs w:val="40"/>
        </w:rPr>
        <w:t>绩效自评报告</w:t>
      </w:r>
    </w:p>
    <w:p w:rsidR="000825CC" w:rsidRDefault="000825CC" w:rsidP="000825CC">
      <w:pPr>
        <w:rPr>
          <w:rFonts w:ascii="仿宋" w:eastAsia="仿宋" w:hAnsi="仿宋"/>
          <w:sz w:val="32"/>
          <w:szCs w:val="32"/>
        </w:rPr>
      </w:pP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根据自治区生态环境厅相关要求，近期我局对</w:t>
      </w:r>
      <w:r w:rsidRPr="000825CC">
        <w:rPr>
          <w:rFonts w:ascii="仿宋" w:eastAsia="仿宋" w:hAnsi="仿宋"/>
          <w:sz w:val="32"/>
          <w:szCs w:val="32"/>
        </w:rPr>
        <w:t>2023年中央农村环境整治专项资金支持的项目实施内容开展了自评工作。本次自评工作涉及项目2个，涉及总投资393.9万元。</w:t>
      </w:r>
    </w:p>
    <w:p w:rsidR="000825CC" w:rsidRPr="000825CC" w:rsidRDefault="000825CC" w:rsidP="00C06C2A">
      <w:pPr>
        <w:ind w:firstLineChars="200" w:firstLine="640"/>
        <w:rPr>
          <w:rFonts w:ascii="黑体" w:eastAsia="黑体" w:hAnsi="黑体"/>
          <w:sz w:val="32"/>
          <w:szCs w:val="32"/>
        </w:rPr>
      </w:pPr>
      <w:r w:rsidRPr="000825CC">
        <w:rPr>
          <w:rFonts w:ascii="黑体" w:eastAsia="黑体" w:hAnsi="黑体" w:hint="eastAsia"/>
          <w:sz w:val="32"/>
          <w:szCs w:val="32"/>
        </w:rPr>
        <w:t>一、基本情况</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sz w:val="32"/>
          <w:szCs w:val="32"/>
        </w:rPr>
        <w:t>2023年，中央下达到我局农村环境整治专项资金共393.9万元。其中，用于可镇西城丰、三圣太村实施、维修、村容村貌整治项目资金124.9万元；用于武川县乡村振兴项目库内的农村环境整治类项目资金269万元，以上项目全部支持国家级贫困县武川县。</w:t>
      </w:r>
    </w:p>
    <w:p w:rsidR="000825CC" w:rsidRPr="000825CC" w:rsidRDefault="000825CC" w:rsidP="00C06C2A">
      <w:pPr>
        <w:ind w:firstLineChars="200" w:firstLine="640"/>
        <w:rPr>
          <w:rFonts w:ascii="黑体" w:eastAsia="黑体" w:hAnsi="黑体"/>
          <w:sz w:val="32"/>
          <w:szCs w:val="32"/>
        </w:rPr>
      </w:pPr>
      <w:r w:rsidRPr="000825CC">
        <w:rPr>
          <w:rFonts w:ascii="黑体" w:eastAsia="黑体" w:hAnsi="黑体" w:hint="eastAsia"/>
          <w:sz w:val="32"/>
          <w:szCs w:val="32"/>
        </w:rPr>
        <w:t>二、绩效情况分析</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t>（一）</w:t>
      </w:r>
      <w:r w:rsidRPr="000825CC">
        <w:rPr>
          <w:rFonts w:ascii="仿宋" w:eastAsia="仿宋" w:hAnsi="仿宋"/>
          <w:b/>
          <w:sz w:val="32"/>
          <w:szCs w:val="32"/>
        </w:rPr>
        <w:t>资金情况分析</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截至</w:t>
      </w:r>
      <w:r w:rsidRPr="000825CC">
        <w:rPr>
          <w:rFonts w:ascii="仿宋" w:eastAsia="仿宋" w:hAnsi="仿宋"/>
          <w:sz w:val="32"/>
          <w:szCs w:val="32"/>
        </w:rPr>
        <w:t>2023年12月31日，本次自评的2个项目共到位资金393.9万元，拨付率100%。支出经费总额为50万元，预算执行率为12.69%。其中，三圣太村实施、维修、村容村貌整治项目资金124.9万元已完工；武川县乡村振兴项目库农村环境整治类项目未开工1个。</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lastRenderedPageBreak/>
        <w:t>（二）</w:t>
      </w:r>
      <w:r w:rsidRPr="000825CC">
        <w:rPr>
          <w:rFonts w:ascii="仿宋" w:eastAsia="仿宋" w:hAnsi="仿宋"/>
          <w:b/>
          <w:sz w:val="32"/>
          <w:szCs w:val="32"/>
        </w:rPr>
        <w:t>专项资金管理和项目管理制度制定及落实情况</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sz w:val="32"/>
          <w:szCs w:val="32"/>
        </w:rPr>
        <w:t>2022年，根据财政部、自治区关于大气、水、土壤、固体废物污染防治专项资金、农村环境整治资金、环境监管资金、自然生态保护资金、应对气候变化及低碳发展资金相关管理办法以及《内蒙古自治区生态环境厅生态环境保护专项资金项目内部管理规程（试行）》（内环办〔2022〕209号），我局制定了《呼和浩特市生态环境局生态环境保护专项资金项目内部管理规程及资金管理办法（试行）》（呼环通〔2022〕211号），并按照相关规定进行专项资金分配及管理。由业务科室组成专项资金项目领导小组，通过会议对自治区环保项目库内项目进行初审，通</w:t>
      </w:r>
      <w:r w:rsidRPr="000825CC">
        <w:rPr>
          <w:rFonts w:ascii="仿宋" w:eastAsia="仿宋" w:hAnsi="仿宋" w:hint="eastAsia"/>
          <w:sz w:val="32"/>
          <w:szCs w:val="32"/>
        </w:rPr>
        <w:t>过初审的项目提交局党组会审议，党组会通过后报请市政府，经市政府批复后进行对项目资金的分配。</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为提高中央专项资金使用效率，按照相关文件和上级要求，每季度调度并报送项目进展和资金执行情况，并不定期向实施单位下发督办函，要求实施单位尽快实施项目，提高专项资金执行率，确保专项资金尽快发挥相应的环境效益。</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t>（三）</w:t>
      </w:r>
      <w:r w:rsidRPr="000825CC">
        <w:rPr>
          <w:rFonts w:ascii="仿宋" w:eastAsia="仿宋" w:hAnsi="仿宋"/>
          <w:b/>
          <w:sz w:val="32"/>
          <w:szCs w:val="32"/>
        </w:rPr>
        <w:t>农村环境整治专项资金生态环境效益情况</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通过农村环境综合整治项目的实施，武川县镇村整治效果明显，减少了农村环境污染，环境卫生质量显著提升，改善了人居环境，有效减轻环卫工人的工作强度，从源头解决垃圾分类问题，农村生活垃圾无害化处理率大大提高。</w:t>
      </w:r>
    </w:p>
    <w:p w:rsidR="000825CC" w:rsidRPr="000825CC" w:rsidRDefault="000825CC" w:rsidP="00C06C2A">
      <w:pPr>
        <w:ind w:firstLineChars="200" w:firstLine="640"/>
        <w:rPr>
          <w:rFonts w:ascii="黑体" w:eastAsia="黑体" w:hAnsi="黑体"/>
          <w:sz w:val="32"/>
          <w:szCs w:val="32"/>
        </w:rPr>
      </w:pPr>
      <w:r w:rsidRPr="000825CC">
        <w:rPr>
          <w:rFonts w:ascii="黑体" w:eastAsia="黑体" w:hAnsi="黑体" w:hint="eastAsia"/>
          <w:sz w:val="32"/>
          <w:szCs w:val="32"/>
        </w:rPr>
        <w:lastRenderedPageBreak/>
        <w:t>三、发现问题和改进措施</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t>（一）项目实施管理方面</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武川县乡村振兴项目库内的农村环境整治类项目（资金</w:t>
      </w:r>
      <w:r w:rsidRPr="000825CC">
        <w:rPr>
          <w:rFonts w:ascii="仿宋" w:eastAsia="仿宋" w:hAnsi="仿宋"/>
          <w:sz w:val="32"/>
          <w:szCs w:val="32"/>
        </w:rPr>
        <w:t>269万元）整合用于县乡镇振兴项目，因县乡村振兴项目的核准及审批权属为县政府乡村振兴局，生态环境部门无力把控，导致该专项资金所投项目涉及的招投标、施工、监理、审计进度不能按计划执行，影响项目正常进展。</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t>（二）资金管理使用方面</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通过本次自评，我市</w:t>
      </w:r>
      <w:r w:rsidRPr="000825CC">
        <w:rPr>
          <w:rFonts w:ascii="仿宋" w:eastAsia="仿宋" w:hAnsi="仿宋"/>
          <w:sz w:val="32"/>
          <w:szCs w:val="32"/>
        </w:rPr>
        <w:t>2023年中央农村环境整治资金预算执行率12.69%，因三圣太村实施、维修、村容村貌整治项目虽已完工，但因是节前完工，资金目前在县财政，正申请县财政局尽快拨付。</w:t>
      </w:r>
    </w:p>
    <w:p w:rsidR="000825CC" w:rsidRPr="000825CC" w:rsidRDefault="000825CC" w:rsidP="00C06C2A">
      <w:pPr>
        <w:ind w:firstLineChars="200" w:firstLine="643"/>
        <w:rPr>
          <w:rFonts w:ascii="仿宋" w:eastAsia="仿宋" w:hAnsi="仿宋"/>
          <w:b/>
          <w:sz w:val="32"/>
          <w:szCs w:val="32"/>
        </w:rPr>
      </w:pPr>
      <w:r w:rsidRPr="000825CC">
        <w:rPr>
          <w:rFonts w:ascii="仿宋" w:eastAsia="仿宋" w:hAnsi="仿宋" w:hint="eastAsia"/>
          <w:b/>
          <w:sz w:val="32"/>
          <w:szCs w:val="32"/>
        </w:rPr>
        <w:t>（三）资金管理使用方面问题整改</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sz w:val="32"/>
          <w:szCs w:val="32"/>
        </w:rPr>
        <w:t>1.加强项目日常监督管理，定期调度并通报专项资金项目进展及资金执行情况。继续加大审计监督力度，充分利用社会资源进行执纪监督，有效提高工作效率。</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sz w:val="32"/>
          <w:szCs w:val="32"/>
        </w:rPr>
        <w:t>2.督促项目所在地方财政加快资金拨付，按时配套资金，提高资金执行率。</w:t>
      </w:r>
    </w:p>
    <w:p w:rsidR="000825CC" w:rsidRPr="000825CC" w:rsidRDefault="000825CC" w:rsidP="00C06C2A">
      <w:pPr>
        <w:ind w:firstLineChars="200" w:firstLine="640"/>
        <w:rPr>
          <w:rFonts w:ascii="黑体" w:eastAsia="黑体" w:hAnsi="黑体"/>
          <w:sz w:val="32"/>
          <w:szCs w:val="32"/>
        </w:rPr>
      </w:pPr>
      <w:r w:rsidRPr="000825CC">
        <w:rPr>
          <w:rFonts w:ascii="黑体" w:eastAsia="黑体" w:hAnsi="黑体" w:hint="eastAsia"/>
          <w:sz w:val="32"/>
          <w:szCs w:val="32"/>
        </w:rPr>
        <w:t>四、绩效自评结果拟应用和公开情况</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未公开</w:t>
      </w:r>
      <w:r>
        <w:rPr>
          <w:rFonts w:ascii="仿宋" w:eastAsia="仿宋" w:hAnsi="仿宋" w:hint="eastAsia"/>
          <w:sz w:val="32"/>
          <w:szCs w:val="32"/>
        </w:rPr>
        <w:t>。</w:t>
      </w:r>
    </w:p>
    <w:p w:rsidR="000825CC" w:rsidRPr="000825CC" w:rsidRDefault="000825CC" w:rsidP="00C06C2A">
      <w:pPr>
        <w:ind w:firstLineChars="200" w:firstLine="640"/>
        <w:rPr>
          <w:rFonts w:ascii="黑体" w:eastAsia="黑体" w:hAnsi="黑体"/>
          <w:sz w:val="32"/>
          <w:szCs w:val="32"/>
        </w:rPr>
      </w:pPr>
      <w:r w:rsidRPr="000825CC">
        <w:rPr>
          <w:rFonts w:ascii="黑体" w:eastAsia="黑体" w:hAnsi="黑体" w:hint="eastAsia"/>
          <w:sz w:val="32"/>
          <w:szCs w:val="32"/>
        </w:rPr>
        <w:t>五、其他需要说明的问题</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无</w:t>
      </w:r>
      <w:r>
        <w:rPr>
          <w:rFonts w:ascii="仿宋" w:eastAsia="仿宋" w:hAnsi="仿宋" w:hint="eastAsia"/>
          <w:sz w:val="32"/>
          <w:szCs w:val="32"/>
        </w:rPr>
        <w:t>。</w:t>
      </w:r>
    </w:p>
    <w:p w:rsidR="000825CC" w:rsidRPr="000825CC" w:rsidRDefault="000825CC" w:rsidP="00C06C2A">
      <w:pPr>
        <w:ind w:firstLineChars="200" w:firstLine="640"/>
        <w:rPr>
          <w:rFonts w:ascii="黑体" w:eastAsia="黑体" w:hAnsi="黑体"/>
          <w:sz w:val="32"/>
          <w:szCs w:val="32"/>
        </w:rPr>
      </w:pPr>
      <w:bookmarkStart w:id="0" w:name="_GoBack"/>
      <w:bookmarkEnd w:id="0"/>
      <w:r w:rsidRPr="000825CC">
        <w:rPr>
          <w:rFonts w:ascii="黑体" w:eastAsia="黑体" w:hAnsi="黑体" w:hint="eastAsia"/>
          <w:sz w:val="32"/>
          <w:szCs w:val="32"/>
        </w:rPr>
        <w:lastRenderedPageBreak/>
        <w:t>六、附件</w:t>
      </w:r>
    </w:p>
    <w:p w:rsidR="000825CC" w:rsidRPr="000825CC" w:rsidRDefault="000825CC" w:rsidP="000825CC">
      <w:pPr>
        <w:ind w:firstLineChars="200" w:firstLine="640"/>
        <w:rPr>
          <w:rFonts w:ascii="仿宋" w:eastAsia="仿宋" w:hAnsi="仿宋"/>
          <w:sz w:val="32"/>
          <w:szCs w:val="32"/>
        </w:rPr>
      </w:pPr>
      <w:r w:rsidRPr="000825CC">
        <w:rPr>
          <w:rFonts w:ascii="仿宋" w:eastAsia="仿宋" w:hAnsi="仿宋" w:hint="eastAsia"/>
          <w:sz w:val="32"/>
          <w:szCs w:val="32"/>
        </w:rPr>
        <w:t>《呼和浩特市</w:t>
      </w:r>
      <w:r w:rsidRPr="000825CC">
        <w:rPr>
          <w:rFonts w:ascii="仿宋" w:eastAsia="仿宋" w:hAnsi="仿宋"/>
          <w:sz w:val="32"/>
          <w:szCs w:val="32"/>
        </w:rPr>
        <w:t>2023年度农村环境整治资金</w:t>
      </w:r>
      <w:r>
        <w:rPr>
          <w:rFonts w:ascii="仿宋" w:eastAsia="仿宋" w:hAnsi="仿宋" w:hint="eastAsia"/>
          <w:sz w:val="32"/>
          <w:szCs w:val="32"/>
        </w:rPr>
        <w:t>整体</w:t>
      </w:r>
      <w:r w:rsidRPr="000825CC">
        <w:rPr>
          <w:rFonts w:ascii="仿宋" w:eastAsia="仿宋" w:hAnsi="仿宋"/>
          <w:sz w:val="32"/>
          <w:szCs w:val="32"/>
        </w:rPr>
        <w:t>绩效自评表》</w:t>
      </w:r>
    </w:p>
    <w:p w:rsidR="009D671B" w:rsidRPr="000825CC" w:rsidRDefault="009D671B">
      <w:pPr>
        <w:rPr>
          <w:rFonts w:ascii="仿宋" w:eastAsia="仿宋" w:hAnsi="仿宋"/>
          <w:sz w:val="32"/>
          <w:szCs w:val="32"/>
        </w:rPr>
      </w:pPr>
    </w:p>
    <w:sectPr w:rsidR="009D671B" w:rsidRPr="00082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B0" w:rsidRDefault="002411B0" w:rsidP="000825CC">
      <w:r>
        <w:separator/>
      </w:r>
    </w:p>
  </w:endnote>
  <w:endnote w:type="continuationSeparator" w:id="0">
    <w:p w:rsidR="002411B0" w:rsidRDefault="002411B0" w:rsidP="000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B0" w:rsidRDefault="002411B0" w:rsidP="000825CC">
      <w:r>
        <w:separator/>
      </w:r>
    </w:p>
  </w:footnote>
  <w:footnote w:type="continuationSeparator" w:id="0">
    <w:p w:rsidR="002411B0" w:rsidRDefault="002411B0" w:rsidP="0008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F5"/>
    <w:rsid w:val="000825CC"/>
    <w:rsid w:val="002411B0"/>
    <w:rsid w:val="006F15F5"/>
    <w:rsid w:val="009D671B"/>
    <w:rsid w:val="009E0C34"/>
    <w:rsid w:val="00C0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C2497"/>
  <w15:chartTrackingRefBased/>
  <w15:docId w15:val="{E34A4B4F-6119-4441-92F5-466E8AC8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25CC"/>
    <w:rPr>
      <w:sz w:val="18"/>
      <w:szCs w:val="18"/>
    </w:rPr>
  </w:style>
  <w:style w:type="paragraph" w:styleId="a5">
    <w:name w:val="footer"/>
    <w:basedOn w:val="a"/>
    <w:link w:val="a6"/>
    <w:uiPriority w:val="99"/>
    <w:unhideWhenUsed/>
    <w:rsid w:val="000825CC"/>
    <w:pPr>
      <w:tabs>
        <w:tab w:val="center" w:pos="4153"/>
        <w:tab w:val="right" w:pos="8306"/>
      </w:tabs>
      <w:snapToGrid w:val="0"/>
      <w:jc w:val="left"/>
    </w:pPr>
    <w:rPr>
      <w:sz w:val="18"/>
      <w:szCs w:val="18"/>
    </w:rPr>
  </w:style>
  <w:style w:type="character" w:customStyle="1" w:styleId="a6">
    <w:name w:val="页脚 字符"/>
    <w:basedOn w:val="a0"/>
    <w:link w:val="a5"/>
    <w:uiPriority w:val="99"/>
    <w:rsid w:val="000825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2024-03-13T02:43:00Z</dcterms:created>
  <dcterms:modified xsi:type="dcterms:W3CDTF">2024-03-13T02:48:00Z</dcterms:modified>
</cp:coreProperties>
</file>