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D79" w:rsidRDefault="00E74D79">
      <w:pPr>
        <w:spacing w:line="360" w:lineRule="auto"/>
        <w:jc w:val="center"/>
        <w:rPr>
          <w:rFonts w:ascii="宋体" w:hAnsi="宋体"/>
          <w:sz w:val="24"/>
        </w:rPr>
      </w:pPr>
    </w:p>
    <w:p w:rsidR="00E74D79" w:rsidRDefault="00E74D79">
      <w:pPr>
        <w:spacing w:line="360" w:lineRule="auto"/>
        <w:jc w:val="center"/>
        <w:rPr>
          <w:rFonts w:ascii="宋体" w:hAnsi="宋体"/>
          <w:sz w:val="24"/>
        </w:rPr>
      </w:pPr>
    </w:p>
    <w:p w:rsidR="00E74D79" w:rsidRDefault="00E74D79">
      <w:pPr>
        <w:spacing w:line="360" w:lineRule="auto"/>
        <w:jc w:val="center"/>
        <w:rPr>
          <w:rFonts w:ascii="宋体" w:hAnsi="宋体"/>
          <w:sz w:val="24"/>
        </w:rPr>
      </w:pPr>
    </w:p>
    <w:p w:rsidR="00E74D79" w:rsidRDefault="00E74D79">
      <w:pPr>
        <w:spacing w:line="360" w:lineRule="auto"/>
        <w:jc w:val="center"/>
        <w:rPr>
          <w:rFonts w:ascii="宋体" w:hAnsi="宋体"/>
          <w:sz w:val="24"/>
        </w:rPr>
      </w:pPr>
    </w:p>
    <w:p w:rsidR="00E74D79" w:rsidRDefault="002C4384">
      <w:pPr>
        <w:spacing w:line="360" w:lineRule="auto"/>
        <w:jc w:val="center"/>
        <w:rPr>
          <w:rFonts w:ascii="宋体" w:hAnsi="宋体"/>
          <w:b/>
          <w:bCs/>
          <w:sz w:val="52"/>
          <w:szCs w:val="52"/>
        </w:rPr>
      </w:pPr>
      <w:r>
        <w:rPr>
          <w:rFonts w:ascii="宋体" w:hAnsi="宋体"/>
          <w:b/>
          <w:bCs/>
          <w:sz w:val="52"/>
          <w:szCs w:val="52"/>
        </w:rPr>
        <w:t>2023</w:t>
      </w:r>
      <w:r>
        <w:rPr>
          <w:rFonts w:ascii="宋体" w:hAnsi="宋体" w:hint="eastAsia"/>
          <w:b/>
          <w:bCs/>
          <w:sz w:val="52"/>
          <w:szCs w:val="52"/>
        </w:rPr>
        <w:t>年度内蒙古自治区呼和浩特市生态环境局（本级）</w:t>
      </w:r>
      <w:r>
        <w:rPr>
          <w:rFonts w:ascii="宋体" w:hAnsi="宋体" w:hint="eastAsia"/>
          <w:b/>
          <w:bCs/>
          <w:sz w:val="52"/>
          <w:szCs w:val="52"/>
        </w:rPr>
        <w:t>决算公开</w:t>
      </w:r>
    </w:p>
    <w:p w:rsidR="00E74D79" w:rsidRDefault="00E74D79">
      <w:pPr>
        <w:spacing w:line="360" w:lineRule="auto"/>
        <w:jc w:val="center"/>
        <w:rPr>
          <w:rFonts w:ascii="宋体" w:hAnsi="宋体"/>
          <w:b/>
          <w:bCs/>
          <w:sz w:val="52"/>
          <w:szCs w:val="52"/>
        </w:rPr>
      </w:pPr>
    </w:p>
    <w:p w:rsidR="00E74D79" w:rsidRDefault="00E74D79">
      <w:pPr>
        <w:spacing w:line="360" w:lineRule="auto"/>
        <w:jc w:val="center"/>
        <w:rPr>
          <w:rFonts w:ascii="宋体" w:hAnsi="宋体"/>
          <w:b/>
          <w:bCs/>
          <w:sz w:val="52"/>
          <w:szCs w:val="52"/>
        </w:rPr>
      </w:pPr>
    </w:p>
    <w:p w:rsidR="00E74D79" w:rsidRDefault="00E74D79">
      <w:pPr>
        <w:spacing w:line="360" w:lineRule="auto"/>
        <w:jc w:val="center"/>
        <w:rPr>
          <w:rFonts w:ascii="宋体" w:hAnsi="宋体"/>
          <w:b/>
          <w:bCs/>
          <w:sz w:val="52"/>
          <w:szCs w:val="52"/>
        </w:rPr>
      </w:pPr>
    </w:p>
    <w:p w:rsidR="00E74D79" w:rsidRDefault="00E74D79">
      <w:pPr>
        <w:ind w:firstLineChars="700" w:firstLine="2249"/>
        <w:rPr>
          <w:rFonts w:ascii="仿宋" w:eastAsia="仿宋" w:hAnsi="仿宋"/>
          <w:b/>
          <w:sz w:val="32"/>
          <w:szCs w:val="32"/>
        </w:rPr>
      </w:pPr>
    </w:p>
    <w:p w:rsidR="00E74D79" w:rsidRDefault="00E74D79">
      <w:pPr>
        <w:ind w:firstLineChars="700" w:firstLine="2249"/>
        <w:rPr>
          <w:rFonts w:ascii="仿宋" w:eastAsia="仿宋" w:hAnsi="仿宋"/>
          <w:b/>
          <w:sz w:val="32"/>
          <w:szCs w:val="32"/>
        </w:rPr>
      </w:pPr>
    </w:p>
    <w:p w:rsidR="00E74D79" w:rsidRDefault="00E74D79">
      <w:pPr>
        <w:ind w:firstLineChars="700" w:firstLine="2249"/>
        <w:rPr>
          <w:rFonts w:ascii="仿宋" w:eastAsia="仿宋" w:hAnsi="仿宋"/>
          <w:b/>
          <w:sz w:val="32"/>
          <w:szCs w:val="32"/>
        </w:rPr>
      </w:pPr>
    </w:p>
    <w:p w:rsidR="00E74D79" w:rsidRDefault="00E74D79">
      <w:pPr>
        <w:ind w:firstLineChars="700" w:firstLine="2249"/>
        <w:rPr>
          <w:rFonts w:ascii="仿宋" w:eastAsia="仿宋" w:hAnsi="仿宋"/>
          <w:b/>
          <w:sz w:val="32"/>
          <w:szCs w:val="32"/>
        </w:rPr>
      </w:pPr>
    </w:p>
    <w:p w:rsidR="00E74D79" w:rsidRDefault="00E74D79">
      <w:pPr>
        <w:ind w:firstLineChars="700" w:firstLine="2249"/>
        <w:rPr>
          <w:rFonts w:ascii="仿宋" w:eastAsia="仿宋" w:hAnsi="仿宋"/>
          <w:b/>
          <w:sz w:val="32"/>
          <w:szCs w:val="32"/>
        </w:rPr>
      </w:pPr>
    </w:p>
    <w:p w:rsidR="00E74D79" w:rsidRDefault="00E74D79">
      <w:pPr>
        <w:ind w:firstLineChars="700" w:firstLine="2249"/>
        <w:rPr>
          <w:rFonts w:ascii="仿宋" w:eastAsia="仿宋" w:hAnsi="仿宋"/>
          <w:b/>
          <w:sz w:val="32"/>
          <w:szCs w:val="32"/>
        </w:rPr>
      </w:pPr>
    </w:p>
    <w:p w:rsidR="00E74D79" w:rsidRDefault="00E74D79">
      <w:pPr>
        <w:ind w:firstLineChars="700" w:firstLine="2249"/>
        <w:rPr>
          <w:rFonts w:ascii="仿宋" w:eastAsia="仿宋" w:hAnsi="仿宋"/>
          <w:b/>
          <w:sz w:val="32"/>
          <w:szCs w:val="32"/>
        </w:rPr>
      </w:pPr>
    </w:p>
    <w:p w:rsidR="00E74D79" w:rsidRDefault="00E74D79">
      <w:pPr>
        <w:rPr>
          <w:rFonts w:ascii="仿宋" w:eastAsia="仿宋" w:hAnsi="仿宋"/>
          <w:b/>
          <w:sz w:val="32"/>
          <w:szCs w:val="32"/>
        </w:rPr>
      </w:pPr>
    </w:p>
    <w:p w:rsidR="00E74D79" w:rsidRDefault="002C4384">
      <w:pPr>
        <w:ind w:firstLineChars="700" w:firstLine="2249"/>
        <w:rPr>
          <w:rFonts w:ascii="仿宋" w:eastAsia="仿宋" w:hAnsi="仿宋"/>
          <w:b/>
          <w:sz w:val="32"/>
          <w:szCs w:val="32"/>
        </w:rPr>
      </w:pPr>
      <w:r>
        <w:rPr>
          <w:rFonts w:ascii="仿宋" w:eastAsia="仿宋" w:hAnsi="仿宋" w:hint="eastAsia"/>
          <w:b/>
          <w:sz w:val="32"/>
          <w:szCs w:val="32"/>
        </w:rPr>
        <w:t>批复日期：</w:t>
      </w:r>
      <w:r>
        <w:rPr>
          <w:rFonts w:ascii="仿宋" w:eastAsia="仿宋" w:hAnsi="仿宋" w:hint="eastAsia"/>
          <w:b/>
          <w:sz w:val="32"/>
          <w:szCs w:val="32"/>
        </w:rPr>
        <w:t>2024</w:t>
      </w:r>
      <w:r>
        <w:rPr>
          <w:rFonts w:ascii="仿宋" w:eastAsia="仿宋" w:hAnsi="仿宋" w:hint="eastAsia"/>
          <w:b/>
          <w:sz w:val="32"/>
          <w:szCs w:val="32"/>
        </w:rPr>
        <w:t>年</w:t>
      </w:r>
      <w:r>
        <w:rPr>
          <w:rFonts w:ascii="仿宋" w:eastAsia="仿宋" w:hAnsi="仿宋" w:hint="eastAsia"/>
          <w:b/>
          <w:sz w:val="32"/>
          <w:szCs w:val="32"/>
        </w:rPr>
        <w:t>9</w:t>
      </w:r>
      <w:r>
        <w:rPr>
          <w:rFonts w:ascii="仿宋" w:eastAsia="仿宋" w:hAnsi="仿宋" w:hint="eastAsia"/>
          <w:b/>
          <w:sz w:val="32"/>
          <w:szCs w:val="32"/>
        </w:rPr>
        <w:t>月</w:t>
      </w:r>
      <w:r>
        <w:rPr>
          <w:rFonts w:ascii="仿宋" w:eastAsia="仿宋" w:hAnsi="仿宋" w:hint="eastAsia"/>
          <w:b/>
          <w:sz w:val="32"/>
          <w:szCs w:val="32"/>
        </w:rPr>
        <w:t>9</w:t>
      </w:r>
      <w:r>
        <w:rPr>
          <w:rFonts w:ascii="仿宋" w:eastAsia="仿宋" w:hAnsi="仿宋" w:hint="eastAsia"/>
          <w:b/>
          <w:sz w:val="32"/>
          <w:szCs w:val="32"/>
        </w:rPr>
        <w:t>日</w:t>
      </w:r>
    </w:p>
    <w:p w:rsidR="00E74D79" w:rsidRDefault="002C4384">
      <w:pPr>
        <w:ind w:firstLineChars="700" w:firstLine="2249"/>
        <w:rPr>
          <w:rFonts w:ascii="仿宋" w:eastAsia="仿宋" w:hAnsi="仿宋"/>
          <w:b/>
          <w:sz w:val="32"/>
          <w:szCs w:val="32"/>
        </w:rPr>
        <w:sectPr w:rsidR="00E74D79">
          <w:footerReference w:type="default" r:id="rId8"/>
          <w:pgSz w:w="11906" w:h="16838"/>
          <w:pgMar w:top="1440" w:right="1083" w:bottom="1440" w:left="1083" w:header="0" w:footer="720" w:gutter="0"/>
          <w:cols w:space="425"/>
          <w:docGrid w:type="lines" w:linePitch="312"/>
        </w:sectPr>
      </w:pPr>
      <w:r>
        <w:rPr>
          <w:rFonts w:ascii="仿宋" w:eastAsia="仿宋" w:hAnsi="仿宋" w:hint="eastAsia"/>
          <w:b/>
          <w:sz w:val="32"/>
          <w:szCs w:val="32"/>
        </w:rPr>
        <w:t>公开日期：</w:t>
      </w:r>
      <w:r>
        <w:rPr>
          <w:rFonts w:ascii="仿宋" w:eastAsia="仿宋" w:hAnsi="仿宋" w:hint="eastAsia"/>
          <w:b/>
          <w:sz w:val="32"/>
          <w:szCs w:val="32"/>
        </w:rPr>
        <w:t>2024</w:t>
      </w:r>
      <w:r>
        <w:rPr>
          <w:rFonts w:ascii="仿宋" w:eastAsia="仿宋" w:hAnsi="仿宋" w:hint="eastAsia"/>
          <w:b/>
          <w:sz w:val="32"/>
          <w:szCs w:val="32"/>
        </w:rPr>
        <w:t>年</w:t>
      </w:r>
      <w:r>
        <w:rPr>
          <w:rFonts w:ascii="仿宋" w:eastAsia="仿宋" w:hAnsi="仿宋" w:hint="eastAsia"/>
          <w:b/>
          <w:sz w:val="32"/>
          <w:szCs w:val="32"/>
        </w:rPr>
        <w:t>9</w:t>
      </w:r>
      <w:r>
        <w:rPr>
          <w:rFonts w:ascii="仿宋" w:eastAsia="仿宋" w:hAnsi="仿宋" w:hint="eastAsia"/>
          <w:b/>
          <w:sz w:val="32"/>
          <w:szCs w:val="32"/>
        </w:rPr>
        <w:t>月</w:t>
      </w:r>
      <w:r>
        <w:rPr>
          <w:rFonts w:ascii="仿宋" w:eastAsia="仿宋" w:hAnsi="仿宋" w:hint="eastAsia"/>
          <w:b/>
          <w:sz w:val="32"/>
          <w:szCs w:val="32"/>
        </w:rPr>
        <w:t>20</w:t>
      </w:r>
      <w:r>
        <w:rPr>
          <w:rFonts w:ascii="仿宋" w:eastAsia="仿宋" w:hAnsi="仿宋" w:hint="eastAsia"/>
          <w:b/>
          <w:sz w:val="32"/>
          <w:szCs w:val="32"/>
        </w:rPr>
        <w:t>日</w:t>
      </w:r>
    </w:p>
    <w:p w:rsidR="00E74D79" w:rsidRDefault="002C4384">
      <w:pPr>
        <w:widowControl/>
        <w:spacing w:after="240"/>
        <w:jc w:val="center"/>
        <w:rPr>
          <w:rFonts w:eastAsia="Times New Roman"/>
          <w:kern w:val="0"/>
          <w:sz w:val="24"/>
        </w:rPr>
      </w:pPr>
      <w:bookmarkStart w:id="0" w:name="a000"/>
      <w:r>
        <w:rPr>
          <w:rFonts w:ascii="fang_song_gb2312" w:eastAsia="fang_song_gb2312" w:hAnsi="fang_song_gb2312" w:cs="fang_song_gb2312"/>
          <w:b/>
          <w:bCs/>
          <w:kern w:val="0"/>
          <w:sz w:val="54"/>
          <w:szCs w:val="54"/>
        </w:rPr>
        <w:lastRenderedPageBreak/>
        <w:t>目</w:t>
      </w:r>
      <w:r>
        <w:rPr>
          <w:rFonts w:ascii="fang_song_gb2312" w:eastAsia="fang_song_gb2312" w:hAnsi="fang_song_gb2312" w:cs="fang_song_gb2312"/>
          <w:b/>
          <w:bCs/>
          <w:kern w:val="0"/>
          <w:sz w:val="54"/>
          <w:szCs w:val="54"/>
        </w:rPr>
        <w:t xml:space="preserve"> </w:t>
      </w:r>
      <w:r>
        <w:rPr>
          <w:rFonts w:ascii="fang_song_gb2312" w:eastAsia="fang_song_gb2312" w:hAnsi="fang_song_gb2312" w:cs="fang_song_gb2312"/>
          <w:b/>
          <w:bCs/>
          <w:kern w:val="0"/>
          <w:sz w:val="54"/>
          <w:szCs w:val="54"/>
        </w:rPr>
        <w:t>录</w:t>
      </w:r>
    </w:p>
    <w:p w:rsidR="00E74D79" w:rsidRDefault="002C4384">
      <w:pPr>
        <w:widowControl/>
        <w:spacing w:before="240" w:after="240"/>
        <w:jc w:val="left"/>
        <w:rPr>
          <w:rFonts w:eastAsia="Times New Roman"/>
          <w:kern w:val="0"/>
          <w:sz w:val="24"/>
        </w:rPr>
      </w:pPr>
      <w:r>
        <w:rPr>
          <w:rFonts w:eastAsia="Times New Roman"/>
          <w:b/>
          <w:bCs/>
          <w:kern w:val="0"/>
          <w:sz w:val="24"/>
        </w:rPr>
        <w:t> </w:t>
      </w:r>
    </w:p>
    <w:p w:rsidR="00E74D79" w:rsidRDefault="002C4384">
      <w:pPr>
        <w:widowControl/>
        <w:spacing w:before="240" w:after="240"/>
        <w:jc w:val="left"/>
        <w:rPr>
          <w:rFonts w:eastAsia="Times New Roman"/>
          <w:kern w:val="0"/>
          <w:sz w:val="24"/>
        </w:rPr>
      </w:pPr>
      <w:r>
        <w:rPr>
          <w:rFonts w:ascii="黑体" w:eastAsia="黑体" w:hAnsi="黑体" w:cs="黑体"/>
          <w:kern w:val="0"/>
          <w:sz w:val="27"/>
          <w:szCs w:val="27"/>
        </w:rPr>
        <w:t>第一部分</w:t>
      </w:r>
      <w:r>
        <w:rPr>
          <w:rFonts w:ascii="黑体" w:eastAsia="黑体" w:hAnsi="黑体" w:cs="黑体"/>
          <w:kern w:val="0"/>
          <w:sz w:val="27"/>
          <w:szCs w:val="27"/>
        </w:rPr>
        <w:t xml:space="preserve"> </w:t>
      </w:r>
      <w:r>
        <w:rPr>
          <w:rFonts w:ascii="黑体" w:eastAsia="黑体" w:hAnsi="黑体" w:cs="黑体"/>
          <w:kern w:val="0"/>
          <w:sz w:val="27"/>
          <w:szCs w:val="27"/>
        </w:rPr>
        <w:t>单位概况</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一、主要职能、职责</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二、单位机构设置及决算单位构成情况</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三、</w:t>
      </w:r>
      <w:r>
        <w:rPr>
          <w:rFonts w:ascii="仿宋" w:eastAsia="仿宋" w:hAnsi="仿宋" w:cs="仿宋" w:hint="eastAsia"/>
          <w:kern w:val="0"/>
          <w:sz w:val="27"/>
          <w:szCs w:val="27"/>
        </w:rPr>
        <w:t>2023</w:t>
      </w:r>
      <w:r>
        <w:rPr>
          <w:rFonts w:ascii="仿宋" w:eastAsia="仿宋" w:hAnsi="仿宋" w:cs="仿宋" w:hint="eastAsia"/>
          <w:kern w:val="0"/>
          <w:sz w:val="27"/>
          <w:szCs w:val="27"/>
        </w:rPr>
        <w:t>年度单位主要工作完成情况</w:t>
      </w:r>
    </w:p>
    <w:p w:rsidR="00E74D79" w:rsidRDefault="002C4384">
      <w:pPr>
        <w:widowControl/>
        <w:spacing w:before="240" w:after="240"/>
        <w:jc w:val="left"/>
        <w:rPr>
          <w:rFonts w:eastAsia="Times New Roman"/>
          <w:kern w:val="0"/>
          <w:sz w:val="24"/>
        </w:rPr>
      </w:pPr>
      <w:r>
        <w:rPr>
          <w:rFonts w:ascii="黑体" w:eastAsia="黑体" w:hAnsi="黑体" w:cs="黑体"/>
          <w:kern w:val="0"/>
          <w:sz w:val="27"/>
          <w:szCs w:val="27"/>
        </w:rPr>
        <w:t>第二部分</w:t>
      </w:r>
      <w:r>
        <w:rPr>
          <w:rFonts w:ascii="黑体" w:eastAsia="黑体" w:hAnsi="黑体" w:cs="黑体"/>
          <w:kern w:val="0"/>
          <w:sz w:val="27"/>
          <w:szCs w:val="27"/>
        </w:rPr>
        <w:t xml:space="preserve"> </w:t>
      </w:r>
      <w:r>
        <w:rPr>
          <w:rFonts w:ascii="黑体" w:eastAsia="黑体" w:hAnsi="黑体" w:cs="黑体"/>
          <w:kern w:val="0"/>
          <w:sz w:val="27"/>
          <w:szCs w:val="27"/>
        </w:rPr>
        <w:t>单位决算情况说明</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一、收入支出决算总体情况说明</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二、收入决算情况说明</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三、支出决算情况说明</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四、财政拨款收入支出决算总体情况说明</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五、一般公共预算财政拨款支出决算情况说明</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六、一般公共预算财政拨款基本支出决算情况说明</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七、一般公共预算财政拨款项目支出决算情况说明</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八、财政拨款“三公”经费支出决算情况说明</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九、政府性基金预算财政拨款支出决算情况说明</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lastRenderedPageBreak/>
        <w:t>十、国有资本经营预算财政拨款支出决算情况说明</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十一、机构运行经费支出决算情况说明</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十二、政府采购支出决算情况说明</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十三、国有资产占用情况说明</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十四、预算绩效情况说明</w:t>
      </w:r>
    </w:p>
    <w:p w:rsidR="00E74D79" w:rsidRDefault="002C4384">
      <w:pPr>
        <w:widowControl/>
        <w:spacing w:before="240" w:after="240"/>
        <w:jc w:val="left"/>
        <w:rPr>
          <w:rFonts w:eastAsia="Times New Roman"/>
          <w:kern w:val="0"/>
          <w:sz w:val="24"/>
        </w:rPr>
      </w:pPr>
      <w:r>
        <w:rPr>
          <w:rFonts w:ascii="黑体" w:eastAsia="黑体" w:hAnsi="黑体" w:cs="黑体"/>
          <w:kern w:val="0"/>
          <w:sz w:val="27"/>
          <w:szCs w:val="27"/>
        </w:rPr>
        <w:t>第三部分</w:t>
      </w:r>
      <w:r>
        <w:rPr>
          <w:rFonts w:ascii="黑体" w:eastAsia="黑体" w:hAnsi="黑体" w:cs="黑体"/>
          <w:kern w:val="0"/>
          <w:sz w:val="27"/>
          <w:szCs w:val="27"/>
        </w:rPr>
        <w:t xml:space="preserve"> </w:t>
      </w:r>
      <w:r>
        <w:rPr>
          <w:rFonts w:ascii="黑体" w:eastAsia="黑体" w:hAnsi="黑体" w:cs="黑体"/>
          <w:kern w:val="0"/>
          <w:sz w:val="27"/>
          <w:szCs w:val="27"/>
        </w:rPr>
        <w:t>名词</w:t>
      </w:r>
      <w:r>
        <w:rPr>
          <w:rFonts w:ascii="黑体" w:eastAsia="黑体" w:hAnsi="黑体" w:cs="黑体"/>
          <w:kern w:val="0"/>
          <w:sz w:val="27"/>
          <w:szCs w:val="27"/>
        </w:rPr>
        <w:t>解释</w:t>
      </w:r>
    </w:p>
    <w:p w:rsidR="00E74D79" w:rsidRDefault="002C4384">
      <w:pPr>
        <w:widowControl/>
        <w:spacing w:before="240" w:after="240"/>
        <w:jc w:val="left"/>
        <w:rPr>
          <w:rFonts w:eastAsia="Times New Roman"/>
          <w:kern w:val="0"/>
          <w:sz w:val="24"/>
        </w:rPr>
      </w:pPr>
      <w:r>
        <w:rPr>
          <w:rFonts w:ascii="黑体" w:eastAsia="黑体" w:hAnsi="黑体" w:cs="黑体"/>
          <w:kern w:val="0"/>
          <w:sz w:val="27"/>
          <w:szCs w:val="27"/>
        </w:rPr>
        <w:t>第四部分</w:t>
      </w:r>
      <w:r>
        <w:rPr>
          <w:rFonts w:ascii="黑体" w:eastAsia="黑体" w:hAnsi="黑体" w:cs="黑体"/>
          <w:kern w:val="0"/>
          <w:sz w:val="27"/>
          <w:szCs w:val="27"/>
        </w:rPr>
        <w:t xml:space="preserve"> </w:t>
      </w:r>
      <w:r>
        <w:rPr>
          <w:rFonts w:ascii="黑体" w:eastAsia="黑体" w:hAnsi="黑体" w:cs="黑体"/>
          <w:kern w:val="0"/>
          <w:sz w:val="27"/>
          <w:szCs w:val="27"/>
        </w:rPr>
        <w:t>决算公开联系方式及信息反馈渠道</w:t>
      </w:r>
    </w:p>
    <w:p w:rsidR="00E74D79" w:rsidRDefault="002C4384">
      <w:pPr>
        <w:widowControl/>
        <w:spacing w:before="240" w:after="240"/>
        <w:jc w:val="left"/>
        <w:rPr>
          <w:rFonts w:eastAsia="Times New Roman"/>
          <w:kern w:val="0"/>
          <w:sz w:val="24"/>
        </w:rPr>
      </w:pPr>
      <w:r>
        <w:rPr>
          <w:rFonts w:ascii="黑体" w:eastAsia="黑体" w:hAnsi="黑体" w:cs="黑体"/>
          <w:kern w:val="0"/>
          <w:sz w:val="27"/>
          <w:szCs w:val="27"/>
        </w:rPr>
        <w:t>第五部分</w:t>
      </w:r>
      <w:r>
        <w:rPr>
          <w:rFonts w:ascii="黑体" w:eastAsia="黑体" w:hAnsi="黑体" w:cs="黑体"/>
          <w:kern w:val="0"/>
          <w:sz w:val="27"/>
          <w:szCs w:val="27"/>
        </w:rPr>
        <w:t xml:space="preserve"> </w:t>
      </w:r>
      <w:r>
        <w:rPr>
          <w:rFonts w:ascii="黑体" w:eastAsia="黑体" w:hAnsi="黑体" w:cs="黑体"/>
          <w:kern w:val="0"/>
          <w:sz w:val="27"/>
          <w:szCs w:val="27"/>
        </w:rPr>
        <w:t>单位决算表</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一、收入支出决算总表</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二、收入决算表</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三、支出决算表</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四、财政拨款收入支出决算总表</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五、一般公共预算财政拨款支出决算表</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六、一般公共预算财政拨款基本支出决算明细表</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七、一般公共预算财政拨款项目支出决算明细表</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八、政府性基金预算财政拨款收入支出决算表</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lastRenderedPageBreak/>
        <w:t>九、国有资本经营预算财政拨款支出决算表</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十、财政拨款“三公”经费支出决算表</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十一、机构运行经费支出、国有资产占用情况及政府采购支出信息表</w:t>
      </w:r>
    </w:p>
    <w:p w:rsidR="00E74D79" w:rsidRDefault="00E74D79">
      <w:pPr>
        <w:widowControl/>
        <w:spacing w:before="240" w:after="240"/>
        <w:rPr>
          <w:rFonts w:eastAsia="Times New Roman"/>
          <w:kern w:val="0"/>
          <w:sz w:val="24"/>
        </w:rPr>
      </w:pPr>
    </w:p>
    <w:p w:rsidR="00E74D79" w:rsidRDefault="00E74D79">
      <w:pPr>
        <w:widowControl/>
        <w:spacing w:before="240" w:after="240"/>
        <w:jc w:val="center"/>
        <w:rPr>
          <w:rFonts w:ascii="fang_zheng_xiao_biao_song_ti" w:eastAsia="fang_zheng_xiao_biao_song_ti" w:hAnsi="fang_zheng_xiao_biao_song_ti" w:cs="fang_zheng_xiao_biao_song_ti"/>
          <w:b/>
          <w:bCs/>
          <w:color w:val="000000"/>
          <w:kern w:val="0"/>
          <w:sz w:val="36"/>
          <w:szCs w:val="36"/>
        </w:rPr>
      </w:pPr>
    </w:p>
    <w:p w:rsidR="00E74D79" w:rsidRDefault="00E74D79">
      <w:pPr>
        <w:widowControl/>
        <w:spacing w:before="240" w:after="240"/>
        <w:jc w:val="center"/>
        <w:rPr>
          <w:rFonts w:ascii="fang_zheng_xiao_biao_song_ti" w:eastAsia="fang_zheng_xiao_biao_song_ti" w:hAnsi="fang_zheng_xiao_biao_song_ti" w:cs="fang_zheng_xiao_biao_song_ti"/>
          <w:b/>
          <w:bCs/>
          <w:color w:val="000000"/>
          <w:kern w:val="0"/>
          <w:sz w:val="36"/>
          <w:szCs w:val="36"/>
        </w:rPr>
      </w:pPr>
    </w:p>
    <w:p w:rsidR="00E74D79" w:rsidRDefault="00E74D79">
      <w:pPr>
        <w:widowControl/>
        <w:spacing w:before="240" w:after="240"/>
        <w:jc w:val="center"/>
        <w:rPr>
          <w:rFonts w:ascii="fang_zheng_xiao_biao_song_ti" w:eastAsia="fang_zheng_xiao_biao_song_ti" w:hAnsi="fang_zheng_xiao_biao_song_ti" w:cs="fang_zheng_xiao_biao_song_ti"/>
          <w:b/>
          <w:bCs/>
          <w:color w:val="000000"/>
          <w:kern w:val="0"/>
          <w:sz w:val="36"/>
          <w:szCs w:val="36"/>
        </w:rPr>
      </w:pPr>
    </w:p>
    <w:p w:rsidR="00E74D79" w:rsidRDefault="00E74D79">
      <w:pPr>
        <w:widowControl/>
        <w:spacing w:before="240" w:after="240"/>
        <w:jc w:val="center"/>
        <w:rPr>
          <w:rFonts w:ascii="fang_zheng_xiao_biao_song_ti" w:eastAsia="fang_zheng_xiao_biao_song_ti" w:hAnsi="fang_zheng_xiao_biao_song_ti" w:cs="fang_zheng_xiao_biao_song_ti"/>
          <w:b/>
          <w:bCs/>
          <w:color w:val="000000"/>
          <w:kern w:val="0"/>
          <w:sz w:val="36"/>
          <w:szCs w:val="36"/>
        </w:rPr>
      </w:pPr>
    </w:p>
    <w:p w:rsidR="00E74D79" w:rsidRDefault="00E74D79">
      <w:pPr>
        <w:widowControl/>
        <w:spacing w:before="240" w:after="240"/>
        <w:jc w:val="center"/>
        <w:rPr>
          <w:rFonts w:ascii="fang_zheng_xiao_biao_song_ti" w:eastAsia="fang_zheng_xiao_biao_song_ti" w:hAnsi="fang_zheng_xiao_biao_song_ti" w:cs="fang_zheng_xiao_biao_song_ti"/>
          <w:b/>
          <w:bCs/>
          <w:color w:val="000000"/>
          <w:kern w:val="0"/>
          <w:sz w:val="36"/>
          <w:szCs w:val="36"/>
        </w:rPr>
      </w:pPr>
    </w:p>
    <w:p w:rsidR="00E74D79" w:rsidRDefault="00E74D79">
      <w:pPr>
        <w:widowControl/>
        <w:spacing w:before="240" w:after="240"/>
        <w:jc w:val="center"/>
        <w:rPr>
          <w:rFonts w:ascii="fang_zheng_xiao_biao_song_ti" w:eastAsia="fang_zheng_xiao_biao_song_ti" w:hAnsi="fang_zheng_xiao_biao_song_ti" w:cs="fang_zheng_xiao_biao_song_ti"/>
          <w:b/>
          <w:bCs/>
          <w:color w:val="000000"/>
          <w:kern w:val="0"/>
          <w:sz w:val="36"/>
          <w:szCs w:val="36"/>
        </w:rPr>
      </w:pPr>
    </w:p>
    <w:p w:rsidR="00E74D79" w:rsidRDefault="00E74D79">
      <w:pPr>
        <w:widowControl/>
        <w:spacing w:before="240" w:after="240"/>
        <w:jc w:val="center"/>
        <w:rPr>
          <w:rFonts w:ascii="fang_zheng_xiao_biao_song_ti" w:eastAsia="fang_zheng_xiao_biao_song_ti" w:hAnsi="fang_zheng_xiao_biao_song_ti" w:cs="fang_zheng_xiao_biao_song_ti"/>
          <w:b/>
          <w:bCs/>
          <w:color w:val="000000"/>
          <w:kern w:val="0"/>
          <w:sz w:val="36"/>
          <w:szCs w:val="36"/>
        </w:rPr>
      </w:pPr>
    </w:p>
    <w:p w:rsidR="00E74D79" w:rsidRDefault="00E74D79">
      <w:pPr>
        <w:widowControl/>
        <w:spacing w:before="240" w:after="240"/>
        <w:jc w:val="center"/>
        <w:rPr>
          <w:rFonts w:ascii="fang_zheng_xiao_biao_song_ti" w:eastAsia="fang_zheng_xiao_biao_song_ti" w:hAnsi="fang_zheng_xiao_biao_song_ti" w:cs="fang_zheng_xiao_biao_song_ti"/>
          <w:b/>
          <w:bCs/>
          <w:color w:val="000000"/>
          <w:kern w:val="0"/>
          <w:sz w:val="36"/>
          <w:szCs w:val="36"/>
        </w:rPr>
      </w:pPr>
    </w:p>
    <w:p w:rsidR="00E74D79" w:rsidRDefault="00E74D79">
      <w:pPr>
        <w:widowControl/>
        <w:spacing w:before="240" w:after="240"/>
        <w:jc w:val="center"/>
        <w:rPr>
          <w:rFonts w:ascii="fang_zheng_xiao_biao_song_ti" w:eastAsia="fang_zheng_xiao_biao_song_ti" w:hAnsi="fang_zheng_xiao_biao_song_ti" w:cs="fang_zheng_xiao_biao_song_ti"/>
          <w:b/>
          <w:bCs/>
          <w:color w:val="000000"/>
          <w:kern w:val="0"/>
          <w:sz w:val="36"/>
          <w:szCs w:val="36"/>
        </w:rPr>
      </w:pPr>
    </w:p>
    <w:p w:rsidR="00E74D79" w:rsidRDefault="002C4384">
      <w:pPr>
        <w:widowControl/>
        <w:spacing w:before="240" w:after="240"/>
        <w:jc w:val="center"/>
        <w:rPr>
          <w:rFonts w:eastAsia="Times New Roman"/>
          <w:kern w:val="0"/>
          <w:sz w:val="24"/>
        </w:rPr>
      </w:pPr>
      <w:r>
        <w:rPr>
          <w:rFonts w:ascii="fang_zheng_xiao_biao_song_ti" w:eastAsia="fang_zheng_xiao_biao_song_ti" w:hAnsi="fang_zheng_xiao_biao_song_ti" w:cs="fang_zheng_xiao_biao_song_ti"/>
          <w:b/>
          <w:bCs/>
          <w:color w:val="000000"/>
          <w:kern w:val="0"/>
          <w:sz w:val="36"/>
          <w:szCs w:val="36"/>
        </w:rPr>
        <w:lastRenderedPageBreak/>
        <w:t>第一部分</w:t>
      </w:r>
      <w:r>
        <w:rPr>
          <w:rFonts w:ascii="fang_zheng_xiao_biao_song_ti" w:eastAsia="fang_zheng_xiao_biao_song_ti" w:hAnsi="fang_zheng_xiao_biao_song_ti" w:cs="fang_zheng_xiao_biao_song_ti"/>
          <w:b/>
          <w:bCs/>
          <w:color w:val="000000"/>
          <w:kern w:val="0"/>
          <w:sz w:val="36"/>
          <w:szCs w:val="36"/>
        </w:rPr>
        <w:t xml:space="preserve"> </w:t>
      </w:r>
      <w:r>
        <w:rPr>
          <w:rFonts w:ascii="fang_zheng_xiao_biao_song_ti" w:eastAsia="fang_zheng_xiao_biao_song_ti" w:hAnsi="fang_zheng_xiao_biao_song_ti" w:cs="fang_zheng_xiao_biao_song_ti"/>
          <w:b/>
          <w:bCs/>
          <w:color w:val="000000"/>
          <w:kern w:val="0"/>
          <w:sz w:val="36"/>
          <w:szCs w:val="36"/>
        </w:rPr>
        <w:t>单位概况</w:t>
      </w:r>
    </w:p>
    <w:p w:rsidR="00E74D79" w:rsidRDefault="002C4384">
      <w:pPr>
        <w:widowControl/>
        <w:spacing w:before="240" w:after="240"/>
        <w:ind w:firstLine="393"/>
        <w:jc w:val="left"/>
        <w:rPr>
          <w:rFonts w:ascii="黑体" w:eastAsia="黑体" w:hAnsi="黑体" w:cs="黑体"/>
          <w:b/>
          <w:bCs/>
          <w:kern w:val="0"/>
          <w:sz w:val="27"/>
          <w:szCs w:val="27"/>
        </w:rPr>
      </w:pPr>
      <w:r>
        <w:rPr>
          <w:rFonts w:ascii="黑体" w:eastAsia="黑体" w:hAnsi="黑体" w:cs="黑体"/>
          <w:b/>
          <w:bCs/>
          <w:kern w:val="0"/>
          <w:sz w:val="27"/>
          <w:szCs w:val="27"/>
        </w:rPr>
        <w:t>一、主要职能、职责</w:t>
      </w:r>
    </w:p>
    <w:p w:rsidR="00E74D79" w:rsidRDefault="002C4384">
      <w:pPr>
        <w:widowControl/>
        <w:spacing w:before="240" w:after="240"/>
        <w:ind w:firstLine="393"/>
        <w:jc w:val="left"/>
        <w:rPr>
          <w:rFonts w:ascii="仿宋" w:eastAsia="仿宋" w:hAnsi="仿宋" w:cs="仿宋"/>
          <w:kern w:val="0"/>
          <w:sz w:val="27"/>
          <w:szCs w:val="27"/>
        </w:rPr>
      </w:pPr>
      <w:r>
        <w:rPr>
          <w:rFonts w:ascii="仿宋" w:eastAsia="仿宋" w:hAnsi="仿宋" w:cs="仿宋" w:hint="eastAsia"/>
          <w:kern w:val="0"/>
          <w:sz w:val="27"/>
          <w:szCs w:val="27"/>
        </w:rPr>
        <w:t>（一）贯彻执行国家、自治区和市环境保护方针、政</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策、法律法规和基本制度。负责起草全市环境保护法规和</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规章草案，拟定并组织实施市环境保护政策、规划和标准；参与拟定市与环境保护有关的法规和重大经济政策、经济</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社会发展中长期规划、相关专项规划以及主体功能区划。</w:t>
      </w:r>
    </w:p>
    <w:p w:rsidR="00E74D79" w:rsidRDefault="002C4384">
      <w:pPr>
        <w:widowControl/>
        <w:spacing w:before="240" w:after="240"/>
        <w:ind w:firstLine="393"/>
        <w:jc w:val="left"/>
        <w:rPr>
          <w:rFonts w:ascii="仿宋" w:eastAsia="仿宋" w:hAnsi="仿宋" w:cs="仿宋"/>
          <w:kern w:val="0"/>
          <w:sz w:val="27"/>
          <w:szCs w:val="27"/>
        </w:rPr>
      </w:pPr>
      <w:r>
        <w:rPr>
          <w:rFonts w:ascii="仿宋" w:eastAsia="仿宋" w:hAnsi="仿宋" w:cs="仿宋" w:hint="eastAsia"/>
          <w:kern w:val="0"/>
          <w:sz w:val="27"/>
          <w:szCs w:val="27"/>
        </w:rPr>
        <w:t>（二）负责市重大环境问题的统筹协调和监督管理。牵头协调市重大环境污染事故和生态破坏事件的调查处理，指导协调旗、县（区）政府处理突发环境事件的预警和应急工作，协调解决跨旗、县（区）的环境污染纠纷；监督落实市重点流域和区域的污染防治工作；负</w:t>
      </w:r>
      <w:r>
        <w:rPr>
          <w:rFonts w:ascii="仿宋" w:eastAsia="仿宋" w:hAnsi="仿宋" w:cs="仿宋" w:hint="eastAsia"/>
          <w:kern w:val="0"/>
          <w:sz w:val="27"/>
          <w:szCs w:val="27"/>
        </w:rPr>
        <w:t>责环境监察和环保行政稽查工作。</w:t>
      </w:r>
      <w:r>
        <w:rPr>
          <w:rFonts w:ascii="仿宋" w:eastAsia="仿宋" w:hAnsi="仿宋" w:cs="仿宋" w:hint="eastAsia"/>
          <w:kern w:val="0"/>
          <w:sz w:val="27"/>
          <w:szCs w:val="27"/>
        </w:rPr>
        <w:t xml:space="preserve"> </w:t>
      </w:r>
    </w:p>
    <w:p w:rsidR="00E74D79" w:rsidRDefault="002C4384">
      <w:pPr>
        <w:widowControl/>
        <w:spacing w:before="240" w:after="240"/>
        <w:ind w:firstLine="393"/>
        <w:jc w:val="left"/>
        <w:rPr>
          <w:rFonts w:ascii="仿宋" w:eastAsia="仿宋" w:hAnsi="仿宋" w:cs="仿宋"/>
          <w:kern w:val="0"/>
          <w:sz w:val="27"/>
          <w:szCs w:val="27"/>
        </w:rPr>
      </w:pPr>
      <w:r>
        <w:rPr>
          <w:rFonts w:ascii="仿宋" w:eastAsia="仿宋" w:hAnsi="仿宋" w:cs="仿宋" w:hint="eastAsia"/>
          <w:kern w:val="0"/>
          <w:sz w:val="27"/>
          <w:szCs w:val="27"/>
        </w:rPr>
        <w:t>（三）承担落实市减排目标的责任。制定市主要污染</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物排放总量控制和排污许可证制度并组织实施；督查、督</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办、核查各旗县（区）主要污染物减排任务的完成情况、组织实施环境保护目标责任制和主要污染物减排考核并公布考核结果。</w:t>
      </w:r>
    </w:p>
    <w:p w:rsidR="00E74D79" w:rsidRDefault="002C4384">
      <w:pPr>
        <w:widowControl/>
        <w:spacing w:before="240" w:after="240"/>
        <w:ind w:firstLine="393"/>
        <w:jc w:val="left"/>
        <w:rPr>
          <w:rFonts w:ascii="仿宋" w:eastAsia="仿宋" w:hAnsi="仿宋" w:cs="仿宋"/>
          <w:kern w:val="0"/>
          <w:sz w:val="27"/>
          <w:szCs w:val="27"/>
        </w:rPr>
      </w:pPr>
      <w:r>
        <w:rPr>
          <w:rFonts w:ascii="仿宋" w:eastAsia="仿宋" w:hAnsi="仿宋" w:cs="仿宋" w:hint="eastAsia"/>
          <w:kern w:val="0"/>
          <w:sz w:val="27"/>
          <w:szCs w:val="27"/>
        </w:rPr>
        <w:t>（四）负责提出市环境保护领域固定资产投资的规模和方向、财政性资金安排意见。按照市人民政府规定的权限，审批、核准市规划内和年度计划规模内固定资产投资项目，并配合有关部门做好组织实施和监督工作。</w:t>
      </w:r>
      <w:r>
        <w:rPr>
          <w:rFonts w:ascii="仿宋" w:eastAsia="仿宋" w:hAnsi="仿宋" w:cs="仿宋" w:hint="eastAsia"/>
          <w:kern w:val="0"/>
          <w:sz w:val="27"/>
          <w:szCs w:val="27"/>
        </w:rPr>
        <w:t xml:space="preserve"> </w:t>
      </w:r>
    </w:p>
    <w:p w:rsidR="00E74D79" w:rsidRDefault="002C4384">
      <w:pPr>
        <w:widowControl/>
        <w:spacing w:before="240" w:after="240"/>
        <w:ind w:firstLine="393"/>
        <w:jc w:val="left"/>
        <w:rPr>
          <w:rFonts w:ascii="仿宋" w:eastAsia="仿宋" w:hAnsi="仿宋" w:cs="仿宋"/>
          <w:kern w:val="0"/>
          <w:sz w:val="27"/>
          <w:szCs w:val="27"/>
        </w:rPr>
      </w:pPr>
      <w:r>
        <w:rPr>
          <w:rFonts w:ascii="仿宋" w:eastAsia="仿宋" w:hAnsi="仿宋" w:cs="仿宋" w:hint="eastAsia"/>
          <w:kern w:val="0"/>
          <w:sz w:val="27"/>
          <w:szCs w:val="27"/>
        </w:rPr>
        <w:t>（五）承担全市从源头上预防、控制环境污染和环境</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破坏的责任；受市人民政府委托，负责市重大经济和技术</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政策、发展规划以及重大经济开发计划的环境影响评价；对涉及环境保护的法规草案提出有关环境影响方面的意见；</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组织审查市各类规划的环境影响评价文件，审批市重大区域开发和建设项目的环境影响评价文件</w:t>
      </w:r>
      <w:r>
        <w:rPr>
          <w:rFonts w:ascii="仿宋" w:eastAsia="仿宋" w:hAnsi="仿宋" w:cs="仿宋" w:hint="eastAsia"/>
          <w:kern w:val="0"/>
          <w:sz w:val="27"/>
          <w:szCs w:val="27"/>
        </w:rPr>
        <w:t>。</w:t>
      </w:r>
    </w:p>
    <w:p w:rsidR="00E74D79" w:rsidRDefault="002C4384">
      <w:pPr>
        <w:widowControl/>
        <w:spacing w:before="240" w:after="240"/>
        <w:ind w:firstLine="393"/>
        <w:jc w:val="left"/>
        <w:rPr>
          <w:rFonts w:ascii="仿宋" w:eastAsia="仿宋" w:hAnsi="仿宋" w:cs="仿宋"/>
          <w:kern w:val="0"/>
          <w:sz w:val="27"/>
          <w:szCs w:val="27"/>
        </w:rPr>
      </w:pPr>
      <w:r>
        <w:rPr>
          <w:rFonts w:ascii="仿宋" w:eastAsia="仿宋" w:hAnsi="仿宋" w:cs="仿宋" w:hint="eastAsia"/>
          <w:kern w:val="0"/>
          <w:sz w:val="27"/>
          <w:szCs w:val="27"/>
        </w:rPr>
        <w:lastRenderedPageBreak/>
        <w:t>（六）负责全市环境污染防治的监督管理。负责市煤</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炭经营监督管理。拟定市各类环境要素污染防治的制度并组织实施；</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牵头组织有关部门监督管理市饮用水水源地环境保护工作；组织开展城镇环境综合整治工作；参与应对气候变化工作。</w:t>
      </w:r>
    </w:p>
    <w:p w:rsidR="00E74D79" w:rsidRDefault="002C4384">
      <w:pPr>
        <w:widowControl/>
        <w:spacing w:before="240" w:after="240"/>
        <w:ind w:firstLine="393"/>
        <w:jc w:val="left"/>
        <w:rPr>
          <w:rFonts w:ascii="仿宋" w:eastAsia="仿宋" w:hAnsi="仿宋" w:cs="仿宋"/>
          <w:kern w:val="0"/>
          <w:sz w:val="27"/>
          <w:szCs w:val="27"/>
        </w:rPr>
      </w:pPr>
      <w:r>
        <w:rPr>
          <w:rFonts w:ascii="仿宋" w:eastAsia="仿宋" w:hAnsi="仿宋" w:cs="仿宋" w:hint="eastAsia"/>
          <w:kern w:val="0"/>
          <w:sz w:val="27"/>
          <w:szCs w:val="27"/>
        </w:rPr>
        <w:t>（七）指导、协调、监督市生态保护工作。组织评估生态环</w:t>
      </w:r>
      <w:r>
        <w:rPr>
          <w:rFonts w:ascii="仿宋" w:eastAsia="仿宋" w:hAnsi="仿宋" w:cs="仿宋" w:hint="eastAsia"/>
          <w:kern w:val="0"/>
          <w:sz w:val="27"/>
          <w:szCs w:val="27"/>
        </w:rPr>
        <w:t>境质量状况；监督自然资源开发利用、生态环境建设、生态破坏恢复和生物技术环境安全；指导、协调、监督农村环境保护和各种类型的自然保护区、风景名胜区、森林公园的环境保护工作；协调和监督市野生动植物保护、湿地环境保护、荒漠化防治工作；牵头负责生物物种（含遗传资源）保护工作；组织协调生物多样性保护。</w:t>
      </w:r>
    </w:p>
    <w:p w:rsidR="00E74D79" w:rsidRDefault="002C4384">
      <w:pPr>
        <w:widowControl/>
        <w:spacing w:before="240" w:after="240"/>
        <w:ind w:firstLine="393"/>
        <w:jc w:val="left"/>
        <w:rPr>
          <w:rFonts w:ascii="仿宋" w:eastAsia="仿宋" w:hAnsi="仿宋" w:cs="仿宋"/>
          <w:kern w:val="0"/>
          <w:sz w:val="27"/>
          <w:szCs w:val="27"/>
        </w:rPr>
      </w:pPr>
      <w:r>
        <w:rPr>
          <w:rFonts w:ascii="仿宋" w:eastAsia="仿宋" w:hAnsi="仿宋" w:cs="仿宋" w:hint="eastAsia"/>
          <w:kern w:val="0"/>
          <w:sz w:val="27"/>
          <w:szCs w:val="27"/>
        </w:rPr>
        <w:t>（八）</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负责全市核安全和辐射安全的监督管理。拟订市有关政策、规划、标准并组织实施；负责核事故、辐射</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环境事故应急处理工作；监督管理核设施安全、辐射污染</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防治工作。</w:t>
      </w:r>
    </w:p>
    <w:p w:rsidR="00E74D79" w:rsidRDefault="002C4384">
      <w:pPr>
        <w:widowControl/>
        <w:spacing w:before="240" w:after="240"/>
        <w:ind w:firstLine="393"/>
        <w:jc w:val="left"/>
        <w:rPr>
          <w:rFonts w:ascii="仿宋" w:eastAsia="仿宋" w:hAnsi="仿宋" w:cs="仿宋"/>
          <w:kern w:val="0"/>
          <w:sz w:val="27"/>
          <w:szCs w:val="27"/>
        </w:rPr>
      </w:pPr>
      <w:r>
        <w:rPr>
          <w:rFonts w:ascii="仿宋" w:eastAsia="仿宋" w:hAnsi="仿宋" w:cs="仿宋" w:hint="eastAsia"/>
          <w:kern w:val="0"/>
          <w:sz w:val="27"/>
          <w:szCs w:val="27"/>
        </w:rPr>
        <w:t>（九）</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负责全市环境统计、环境监测、环境质量分析预测和信</w:t>
      </w:r>
      <w:r>
        <w:rPr>
          <w:rFonts w:ascii="仿宋" w:eastAsia="仿宋" w:hAnsi="仿宋" w:cs="仿宋" w:hint="eastAsia"/>
          <w:kern w:val="0"/>
          <w:sz w:val="27"/>
          <w:szCs w:val="27"/>
        </w:rPr>
        <w:t>息发布。制定全市环境统计、监测和信息发布的制度并组织实施；组织建设和管理市环境监测网和环境信息网，组织环境质量状况调查评估。</w:t>
      </w:r>
    </w:p>
    <w:p w:rsidR="00E74D79" w:rsidRDefault="002C4384">
      <w:pPr>
        <w:widowControl/>
        <w:spacing w:before="240" w:after="240"/>
        <w:ind w:firstLine="393"/>
        <w:jc w:val="left"/>
        <w:rPr>
          <w:rFonts w:ascii="仿宋" w:eastAsia="仿宋" w:hAnsi="仿宋" w:cs="仿宋"/>
          <w:kern w:val="0"/>
          <w:sz w:val="27"/>
          <w:szCs w:val="27"/>
        </w:rPr>
      </w:pPr>
      <w:r>
        <w:rPr>
          <w:rFonts w:ascii="仿宋" w:eastAsia="仿宋" w:hAnsi="仿宋" w:cs="仿宋" w:hint="eastAsia"/>
          <w:kern w:val="0"/>
          <w:sz w:val="27"/>
          <w:szCs w:val="27"/>
        </w:rPr>
        <w:t>（十）</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负责市环境保护科技工作。组织全市环境保护重大科学研究和技术工程示范；负责环境保护产业发展，参与指导、推动循环经济和清洁生产工作。</w:t>
      </w:r>
    </w:p>
    <w:p w:rsidR="00E74D79" w:rsidRDefault="002C4384">
      <w:pPr>
        <w:widowControl/>
        <w:spacing w:before="240" w:after="240"/>
        <w:ind w:firstLine="393"/>
        <w:jc w:val="left"/>
        <w:rPr>
          <w:rFonts w:ascii="仿宋" w:eastAsia="仿宋" w:hAnsi="仿宋" w:cs="仿宋"/>
          <w:kern w:val="0"/>
          <w:sz w:val="27"/>
          <w:szCs w:val="27"/>
        </w:rPr>
      </w:pPr>
      <w:r>
        <w:rPr>
          <w:rFonts w:ascii="仿宋" w:eastAsia="仿宋" w:hAnsi="仿宋" w:cs="仿宋" w:hint="eastAsia"/>
          <w:kern w:val="0"/>
          <w:sz w:val="27"/>
          <w:szCs w:val="27"/>
        </w:rPr>
        <w:t>（十一）组织、指导、协调全市环境保护宣传教育工作。</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拟订并组织实施全市环境保护宣传教育规划、计划、推动公众和社会组织参与环境保护。</w:t>
      </w:r>
    </w:p>
    <w:p w:rsidR="00E74D79" w:rsidRDefault="002C4384">
      <w:pPr>
        <w:widowControl/>
        <w:spacing w:before="240" w:after="240"/>
        <w:ind w:firstLine="393"/>
        <w:jc w:val="left"/>
        <w:rPr>
          <w:rFonts w:ascii="仿宋" w:eastAsia="仿宋" w:hAnsi="仿宋" w:cs="仿宋"/>
          <w:kern w:val="0"/>
          <w:sz w:val="27"/>
          <w:szCs w:val="27"/>
        </w:rPr>
      </w:pPr>
      <w:r>
        <w:rPr>
          <w:rFonts w:ascii="仿宋" w:eastAsia="仿宋" w:hAnsi="仿宋" w:cs="仿宋" w:hint="eastAsia"/>
          <w:kern w:val="0"/>
          <w:sz w:val="27"/>
          <w:szCs w:val="27"/>
        </w:rPr>
        <w:t>（十二）承办市人民政府和自治区环境保护厅交办的其他事项</w:t>
      </w:r>
      <w:r>
        <w:rPr>
          <w:rFonts w:ascii="仿宋" w:eastAsia="仿宋" w:hAnsi="仿宋" w:cs="仿宋" w:hint="eastAsia"/>
          <w:kern w:val="0"/>
          <w:sz w:val="27"/>
          <w:szCs w:val="27"/>
        </w:rPr>
        <w:t>。</w:t>
      </w:r>
    </w:p>
    <w:p w:rsidR="00E74D79" w:rsidRDefault="002C4384">
      <w:pPr>
        <w:widowControl/>
        <w:spacing w:before="240" w:after="240"/>
        <w:ind w:firstLine="393"/>
        <w:jc w:val="left"/>
        <w:rPr>
          <w:rFonts w:ascii="黑体" w:eastAsia="黑体" w:hAnsi="黑体" w:cs="黑体"/>
          <w:b/>
          <w:bCs/>
          <w:kern w:val="0"/>
          <w:sz w:val="27"/>
          <w:szCs w:val="27"/>
        </w:rPr>
      </w:pPr>
      <w:r>
        <w:rPr>
          <w:rFonts w:ascii="黑体" w:eastAsia="黑体" w:hAnsi="黑体" w:cs="黑体"/>
          <w:b/>
          <w:bCs/>
          <w:kern w:val="0"/>
          <w:sz w:val="27"/>
          <w:szCs w:val="27"/>
        </w:rPr>
        <w:lastRenderedPageBreak/>
        <w:t>二、单位机构设置及决算单位构成情况</w:t>
      </w:r>
    </w:p>
    <w:p w:rsidR="00E74D79" w:rsidRDefault="002C4384">
      <w:pPr>
        <w:widowControl/>
        <w:spacing w:before="240" w:after="240"/>
        <w:ind w:firstLine="393"/>
        <w:jc w:val="left"/>
        <w:rPr>
          <w:rFonts w:ascii="仿宋" w:eastAsia="仿宋" w:hAnsi="仿宋" w:cs="仿宋"/>
          <w:kern w:val="0"/>
          <w:sz w:val="27"/>
          <w:szCs w:val="27"/>
        </w:rPr>
      </w:pPr>
      <w:r>
        <w:rPr>
          <w:rFonts w:ascii="仿宋" w:eastAsia="仿宋" w:hAnsi="仿宋" w:cs="仿宋" w:hint="eastAsia"/>
          <w:kern w:val="0"/>
          <w:sz w:val="27"/>
          <w:szCs w:val="27"/>
        </w:rPr>
        <w:t>1.</w:t>
      </w:r>
      <w:r>
        <w:rPr>
          <w:rFonts w:ascii="仿宋" w:eastAsia="仿宋" w:hAnsi="仿宋" w:cs="仿宋" w:hint="eastAsia"/>
          <w:kern w:val="0"/>
          <w:sz w:val="27"/>
          <w:szCs w:val="27"/>
        </w:rPr>
        <w:t>根据单位职责分工，</w:t>
      </w:r>
      <w:r>
        <w:rPr>
          <w:rFonts w:ascii="仿宋" w:eastAsia="仿宋" w:hAnsi="仿宋" w:cs="仿宋" w:hint="eastAsia"/>
          <w:kern w:val="0"/>
          <w:sz w:val="27"/>
          <w:szCs w:val="27"/>
        </w:rPr>
        <w:t>本单位内设机构包括机关党委、机关纪委、办公室、人事科、科技与财务科、法规与执法</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科、综合科、监督管理科、环境影响评价与排放管理科、大气环境科、水生态环境科、辐射与固体废物管理科、生态环境监测科、自然生态保护科、行政审批办公室。本单</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位无下属单位。</w:t>
      </w:r>
    </w:p>
    <w:p w:rsidR="00E74D79" w:rsidRDefault="002C4384">
      <w:pPr>
        <w:widowControl/>
        <w:spacing w:before="240" w:after="240"/>
        <w:ind w:firstLine="393"/>
        <w:jc w:val="left"/>
        <w:rPr>
          <w:rFonts w:ascii="仿宋" w:eastAsia="仿宋" w:hAnsi="仿宋" w:cs="仿宋"/>
          <w:kern w:val="0"/>
          <w:sz w:val="27"/>
          <w:szCs w:val="27"/>
        </w:rPr>
      </w:pPr>
      <w:r>
        <w:rPr>
          <w:rFonts w:ascii="仿宋" w:eastAsia="仿宋" w:hAnsi="仿宋" w:cs="仿宋" w:hint="eastAsia"/>
          <w:kern w:val="0"/>
          <w:sz w:val="27"/>
          <w:szCs w:val="27"/>
        </w:rPr>
        <w:t>2.</w:t>
      </w:r>
      <w:r>
        <w:rPr>
          <w:rFonts w:ascii="仿宋" w:eastAsia="仿宋" w:hAnsi="仿宋" w:cs="仿宋" w:hint="eastAsia"/>
          <w:kern w:val="0"/>
          <w:sz w:val="27"/>
          <w:szCs w:val="27"/>
        </w:rPr>
        <w:t>从决算单位构成看，纳入本部门</w:t>
      </w:r>
      <w:r>
        <w:rPr>
          <w:rFonts w:ascii="仿宋" w:eastAsia="仿宋" w:hAnsi="仿宋" w:cs="仿宋" w:hint="eastAsia"/>
          <w:kern w:val="0"/>
          <w:sz w:val="27"/>
          <w:szCs w:val="27"/>
        </w:rPr>
        <w:t xml:space="preserve"> 202</w:t>
      </w:r>
      <w:r>
        <w:rPr>
          <w:rFonts w:ascii="仿宋" w:eastAsia="仿宋" w:hAnsi="仿宋" w:cs="仿宋" w:hint="eastAsia"/>
          <w:kern w:val="0"/>
          <w:sz w:val="27"/>
          <w:szCs w:val="27"/>
        </w:rPr>
        <w:t>3</w:t>
      </w:r>
      <w:r>
        <w:rPr>
          <w:rFonts w:ascii="仿宋" w:eastAsia="仿宋" w:hAnsi="仿宋" w:cs="仿宋" w:hint="eastAsia"/>
          <w:kern w:val="0"/>
          <w:sz w:val="27"/>
          <w:szCs w:val="27"/>
        </w:rPr>
        <w:t>年部门汇总决算编制范围的预算单位共计</w:t>
      </w:r>
      <w:r>
        <w:rPr>
          <w:rFonts w:ascii="仿宋" w:eastAsia="仿宋" w:hAnsi="仿宋" w:cs="仿宋" w:hint="eastAsia"/>
          <w:kern w:val="0"/>
          <w:sz w:val="27"/>
          <w:szCs w:val="27"/>
        </w:rPr>
        <w:t>1</w:t>
      </w:r>
      <w:r>
        <w:rPr>
          <w:rFonts w:ascii="仿宋" w:eastAsia="仿宋" w:hAnsi="仿宋" w:cs="仿宋" w:hint="eastAsia"/>
          <w:kern w:val="0"/>
          <w:sz w:val="27"/>
          <w:szCs w:val="27"/>
        </w:rPr>
        <w:t>家，具体包括</w:t>
      </w:r>
      <w:r>
        <w:rPr>
          <w:rFonts w:ascii="仿宋" w:eastAsia="仿宋" w:hAnsi="仿宋" w:cs="仿宋" w:hint="eastAsia"/>
          <w:kern w:val="0"/>
          <w:sz w:val="27"/>
          <w:szCs w:val="27"/>
        </w:rPr>
        <w:t>：</w:t>
      </w:r>
      <w:r>
        <w:rPr>
          <w:rFonts w:ascii="仿宋" w:eastAsia="仿宋" w:hAnsi="仿宋" w:cs="仿宋" w:hint="eastAsia"/>
          <w:kern w:val="0"/>
          <w:sz w:val="27"/>
          <w:szCs w:val="27"/>
        </w:rPr>
        <w:t>呼和浩特市生态环境局（本级）。详细情况见表</w:t>
      </w:r>
      <w:r>
        <w:rPr>
          <w:rFonts w:ascii="仿宋" w:eastAsia="仿宋" w:hAnsi="仿宋" w:cs="仿宋" w:hint="eastAsia"/>
          <w:kern w:val="0"/>
          <w:sz w:val="27"/>
          <w:szCs w:val="27"/>
        </w:rPr>
        <w:t>：</w:t>
      </w:r>
    </w:p>
    <w:tbl>
      <w:tblPr>
        <w:tblW w:w="3514" w:type="pct"/>
        <w:jc w:val="center"/>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4A0" w:firstRow="1" w:lastRow="0" w:firstColumn="1" w:lastColumn="0" w:noHBand="0" w:noVBand="1"/>
      </w:tblPr>
      <w:tblGrid>
        <w:gridCol w:w="565"/>
        <w:gridCol w:w="3171"/>
        <w:gridCol w:w="3140"/>
      </w:tblGrid>
      <w:tr w:rsidR="00E74D79">
        <w:trPr>
          <w:trHeight w:val="460"/>
          <w:tblHeader/>
          <w:jc w:val="center"/>
        </w:trPr>
        <w:tc>
          <w:tcPr>
            <w:tcW w:w="411" w:type="pct"/>
            <w:tcBorders>
              <w:bottom w:val="inset" w:sz="6" w:space="0" w:color="808080"/>
              <w:right w:val="inset" w:sz="6" w:space="0" w:color="808080"/>
            </w:tcBorders>
            <w:tcMar>
              <w:top w:w="22" w:type="dxa"/>
              <w:left w:w="22" w:type="dxa"/>
              <w:bottom w:w="22" w:type="dxa"/>
              <w:right w:w="22" w:type="dxa"/>
            </w:tcMar>
            <w:vAlign w:val="center"/>
          </w:tcPr>
          <w:p w:rsidR="00E74D79" w:rsidRDefault="002C4384">
            <w:pPr>
              <w:widowControl/>
              <w:jc w:val="center"/>
              <w:rPr>
                <w:rFonts w:eastAsia="Times New Roman"/>
                <w:color w:val="000000"/>
                <w:kern w:val="0"/>
                <w:sz w:val="24"/>
              </w:rPr>
            </w:pPr>
            <w:r>
              <w:rPr>
                <w:rFonts w:ascii="fang_song_gb2312" w:eastAsia="fang_song_gb2312" w:hAnsi="fang_song_gb2312" w:cs="fang_song_gb2312"/>
                <w:color w:val="000000"/>
                <w:kern w:val="0"/>
                <w:sz w:val="24"/>
              </w:rPr>
              <w:t>序号</w:t>
            </w:r>
          </w:p>
        </w:tc>
        <w:tc>
          <w:tcPr>
            <w:tcW w:w="2305" w:type="pct"/>
            <w:tcBorders>
              <w:left w:val="inset" w:sz="6" w:space="0" w:color="808080"/>
              <w:bottom w:val="inset" w:sz="6" w:space="0" w:color="808080"/>
              <w:right w:val="inset" w:sz="6" w:space="0" w:color="808080"/>
            </w:tcBorders>
            <w:tcMar>
              <w:top w:w="22" w:type="dxa"/>
              <w:left w:w="22" w:type="dxa"/>
              <w:bottom w:w="22" w:type="dxa"/>
              <w:right w:w="22" w:type="dxa"/>
            </w:tcMar>
            <w:vAlign w:val="center"/>
          </w:tcPr>
          <w:p w:rsidR="00E74D79" w:rsidRDefault="002C4384">
            <w:pPr>
              <w:widowControl/>
              <w:jc w:val="center"/>
              <w:rPr>
                <w:rFonts w:eastAsia="Times New Roman"/>
                <w:color w:val="000000"/>
                <w:kern w:val="0"/>
                <w:sz w:val="24"/>
              </w:rPr>
            </w:pPr>
            <w:r>
              <w:rPr>
                <w:rFonts w:ascii="fang_song_gb2312" w:eastAsia="fang_song_gb2312" w:hAnsi="fang_song_gb2312" w:cs="fang_song_gb2312"/>
                <w:color w:val="000000"/>
                <w:kern w:val="0"/>
                <w:sz w:val="24"/>
              </w:rPr>
              <w:t>单位名称</w:t>
            </w:r>
          </w:p>
        </w:tc>
        <w:tc>
          <w:tcPr>
            <w:tcW w:w="2282" w:type="pct"/>
            <w:tcBorders>
              <w:left w:val="inset" w:sz="6" w:space="0" w:color="808080"/>
              <w:bottom w:val="inset" w:sz="6" w:space="0" w:color="808080"/>
            </w:tcBorders>
            <w:tcMar>
              <w:top w:w="22" w:type="dxa"/>
              <w:left w:w="22" w:type="dxa"/>
              <w:bottom w:w="22" w:type="dxa"/>
              <w:right w:w="22" w:type="dxa"/>
            </w:tcMar>
            <w:vAlign w:val="center"/>
          </w:tcPr>
          <w:p w:rsidR="00E74D79" w:rsidRDefault="002C4384">
            <w:pPr>
              <w:widowControl/>
              <w:jc w:val="center"/>
              <w:rPr>
                <w:rFonts w:eastAsia="Times New Roman"/>
                <w:color w:val="000000"/>
                <w:kern w:val="0"/>
                <w:sz w:val="24"/>
              </w:rPr>
            </w:pPr>
            <w:r>
              <w:rPr>
                <w:rFonts w:ascii="fang_song_gb2312" w:eastAsia="fang_song_gb2312" w:hAnsi="fang_song_gb2312" w:cs="fang_song_gb2312"/>
                <w:color w:val="000000"/>
                <w:kern w:val="0"/>
                <w:sz w:val="24"/>
              </w:rPr>
              <w:t>单位性质</w:t>
            </w:r>
          </w:p>
        </w:tc>
      </w:tr>
      <w:tr w:rsidR="00E74D79">
        <w:trPr>
          <w:trHeight w:val="369"/>
          <w:jc w:val="center"/>
        </w:trPr>
        <w:tc>
          <w:tcPr>
            <w:tcW w:w="411" w:type="pct"/>
            <w:tcBorders>
              <w:top w:val="inset" w:sz="6" w:space="0" w:color="808080"/>
              <w:bottom w:val="inset" w:sz="6" w:space="0" w:color="808080"/>
              <w:right w:val="inset" w:sz="6" w:space="0" w:color="808080"/>
            </w:tcBorders>
            <w:tcMar>
              <w:top w:w="22" w:type="dxa"/>
              <w:left w:w="22" w:type="dxa"/>
              <w:bottom w:w="22" w:type="dxa"/>
              <w:right w:w="22" w:type="dxa"/>
            </w:tcMar>
            <w:vAlign w:val="center"/>
          </w:tcPr>
          <w:p w:rsidR="00E74D79" w:rsidRDefault="002C4384">
            <w:pPr>
              <w:widowControl/>
              <w:jc w:val="center"/>
              <w:rPr>
                <w:rFonts w:ascii="仿宋" w:eastAsia="仿宋" w:hAnsi="仿宋" w:cs="仿宋"/>
                <w:color w:val="000000"/>
                <w:kern w:val="0"/>
                <w:sz w:val="24"/>
              </w:rPr>
            </w:pPr>
            <w:r>
              <w:rPr>
                <w:rFonts w:ascii="仿宋" w:eastAsia="仿宋" w:hAnsi="仿宋" w:cs="仿宋" w:hint="eastAsia"/>
                <w:color w:val="000000"/>
                <w:kern w:val="0"/>
                <w:sz w:val="24"/>
              </w:rPr>
              <w:t>1</w:t>
            </w:r>
          </w:p>
        </w:tc>
        <w:tc>
          <w:tcPr>
            <w:tcW w:w="2305" w:type="pc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E74D79" w:rsidRDefault="002C4384">
            <w:pPr>
              <w:widowControl/>
              <w:jc w:val="left"/>
              <w:rPr>
                <w:rFonts w:ascii="仿宋" w:eastAsia="仿宋" w:hAnsi="仿宋" w:cs="仿宋"/>
                <w:color w:val="000000"/>
                <w:kern w:val="0"/>
                <w:sz w:val="24"/>
              </w:rPr>
            </w:pPr>
            <w:r>
              <w:rPr>
                <w:rFonts w:ascii="仿宋" w:eastAsia="仿宋" w:hAnsi="仿宋" w:cs="仿宋" w:hint="eastAsia"/>
                <w:sz w:val="24"/>
              </w:rPr>
              <w:t>呼和浩特市生态环境局（本级）</w:t>
            </w:r>
          </w:p>
        </w:tc>
        <w:tc>
          <w:tcPr>
            <w:tcW w:w="2282" w:type="pct"/>
            <w:tcBorders>
              <w:top w:val="inset" w:sz="6" w:space="0" w:color="808080"/>
              <w:left w:val="inset" w:sz="6" w:space="0" w:color="808080"/>
              <w:bottom w:val="inset" w:sz="6" w:space="0" w:color="808080"/>
            </w:tcBorders>
            <w:tcMar>
              <w:top w:w="22" w:type="dxa"/>
              <w:left w:w="22" w:type="dxa"/>
              <w:bottom w:w="22" w:type="dxa"/>
              <w:right w:w="22" w:type="dxa"/>
            </w:tcMar>
            <w:vAlign w:val="center"/>
          </w:tcPr>
          <w:p w:rsidR="00E74D79" w:rsidRDefault="002C4384">
            <w:pPr>
              <w:widowControl/>
              <w:jc w:val="center"/>
              <w:rPr>
                <w:rFonts w:ascii="仿宋" w:eastAsia="仿宋" w:hAnsi="仿宋" w:cs="仿宋"/>
                <w:color w:val="000000"/>
                <w:kern w:val="0"/>
                <w:sz w:val="24"/>
              </w:rPr>
            </w:pPr>
            <w:r>
              <w:rPr>
                <w:rFonts w:ascii="仿宋" w:eastAsia="仿宋" w:hAnsi="仿宋" w:cs="仿宋" w:hint="eastAsia"/>
                <w:color w:val="000000"/>
                <w:kern w:val="0"/>
                <w:sz w:val="24"/>
              </w:rPr>
              <w:t>财政拨款的行政单位</w:t>
            </w:r>
          </w:p>
        </w:tc>
      </w:tr>
    </w:tbl>
    <w:p w:rsidR="00E74D79" w:rsidRDefault="002C4384">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三、</w:t>
      </w:r>
      <w:r>
        <w:rPr>
          <w:rFonts w:ascii="黑体" w:eastAsia="黑体" w:hAnsi="黑体" w:cs="黑体"/>
          <w:b/>
          <w:bCs/>
          <w:kern w:val="0"/>
          <w:sz w:val="27"/>
          <w:szCs w:val="27"/>
        </w:rPr>
        <w:t>2023</w:t>
      </w:r>
      <w:r>
        <w:rPr>
          <w:rFonts w:ascii="黑体" w:eastAsia="黑体" w:hAnsi="黑体" w:cs="黑体"/>
          <w:b/>
          <w:bCs/>
          <w:kern w:val="0"/>
          <w:sz w:val="27"/>
          <w:szCs w:val="27"/>
        </w:rPr>
        <w:t>年度单位主要工作完成情况</w:t>
      </w:r>
    </w:p>
    <w:p w:rsidR="00E74D79" w:rsidRDefault="002C4384">
      <w:pPr>
        <w:widowControl/>
        <w:spacing w:before="240" w:after="240"/>
        <w:ind w:firstLine="393"/>
        <w:jc w:val="left"/>
        <w:rPr>
          <w:rFonts w:ascii="仿宋" w:eastAsia="仿宋" w:hAnsi="仿宋" w:cs="仿宋"/>
          <w:kern w:val="0"/>
          <w:sz w:val="27"/>
          <w:szCs w:val="27"/>
        </w:rPr>
      </w:pPr>
      <w:r>
        <w:rPr>
          <w:rFonts w:ascii="仿宋" w:eastAsia="仿宋" w:hAnsi="仿宋" w:cs="仿宋" w:hint="eastAsia"/>
          <w:kern w:val="0"/>
          <w:sz w:val="27"/>
          <w:szCs w:val="27"/>
        </w:rPr>
        <w:t>1.</w:t>
      </w:r>
      <w:r>
        <w:rPr>
          <w:rFonts w:ascii="仿宋" w:eastAsia="仿宋" w:hAnsi="仿宋" w:cs="仿宋" w:hint="eastAsia"/>
          <w:b/>
          <w:bCs/>
          <w:kern w:val="0"/>
          <w:sz w:val="27"/>
          <w:szCs w:val="27"/>
        </w:rPr>
        <w:t>国家生态文明建设示范市创建成果全面巩固提升。</w:t>
      </w:r>
      <w:r>
        <w:rPr>
          <w:rFonts w:ascii="仿宋" w:eastAsia="仿宋" w:hAnsi="仿宋" w:cs="仿宋" w:hint="eastAsia"/>
          <w:kern w:val="0"/>
          <w:sz w:val="27"/>
          <w:szCs w:val="27"/>
        </w:rPr>
        <w:t>印发《呼和浩特市国家生态文明建设示范市巩固提升实施方案（</w:t>
      </w:r>
      <w:r>
        <w:rPr>
          <w:rFonts w:ascii="仿宋" w:eastAsia="仿宋" w:hAnsi="仿宋" w:cs="仿宋" w:hint="eastAsia"/>
          <w:kern w:val="0"/>
          <w:sz w:val="27"/>
          <w:szCs w:val="27"/>
        </w:rPr>
        <w:t>2023-2025</w:t>
      </w:r>
      <w:r>
        <w:rPr>
          <w:rFonts w:ascii="仿宋" w:eastAsia="仿宋" w:hAnsi="仿宋" w:cs="仿宋" w:hint="eastAsia"/>
          <w:kern w:val="0"/>
          <w:sz w:val="27"/>
          <w:szCs w:val="27"/>
        </w:rPr>
        <w:t>年）》，</w:t>
      </w:r>
      <w:r>
        <w:rPr>
          <w:rFonts w:ascii="仿宋" w:eastAsia="仿宋" w:hAnsi="仿宋" w:cs="仿宋" w:hint="eastAsia"/>
          <w:kern w:val="0"/>
          <w:sz w:val="27"/>
          <w:szCs w:val="27"/>
        </w:rPr>
        <w:t>36</w:t>
      </w:r>
      <w:r>
        <w:rPr>
          <w:rFonts w:ascii="仿宋" w:eastAsia="仿宋" w:hAnsi="仿宋" w:cs="仿宋" w:hint="eastAsia"/>
          <w:kern w:val="0"/>
          <w:sz w:val="27"/>
          <w:szCs w:val="27"/>
        </w:rPr>
        <w:t>项指标持续巩固提升。争取上级专项资金</w:t>
      </w:r>
      <w:r>
        <w:rPr>
          <w:rFonts w:ascii="仿宋" w:eastAsia="仿宋" w:hAnsi="仿宋" w:cs="仿宋" w:hint="eastAsia"/>
          <w:kern w:val="0"/>
          <w:sz w:val="27"/>
          <w:szCs w:val="27"/>
        </w:rPr>
        <w:t>2.1</w:t>
      </w:r>
      <w:r>
        <w:rPr>
          <w:rFonts w:ascii="仿宋" w:eastAsia="仿宋" w:hAnsi="仿宋" w:cs="仿宋" w:hint="eastAsia"/>
          <w:kern w:val="0"/>
          <w:sz w:val="27"/>
          <w:szCs w:val="27"/>
        </w:rPr>
        <w:t>亿元。持续开展旗县区创建国家、自治区生态文明建设示范区和“绿水青山就是金山银山”实践创新基地工作。新城区获评国家第七批“绿水青山就是金山银山”实践创新基地，回民区获评自治区级“绿水青山就是金山银山”实践创新基地，土左旗、赛罕区获评自治区级生态文明建设示范区</w:t>
      </w:r>
    </w:p>
    <w:p w:rsidR="00E74D79" w:rsidRDefault="002C4384">
      <w:pPr>
        <w:widowControl/>
        <w:spacing w:before="240" w:after="240"/>
        <w:ind w:firstLine="393"/>
        <w:jc w:val="left"/>
        <w:rPr>
          <w:rFonts w:ascii="仿宋" w:eastAsia="仿宋" w:hAnsi="仿宋" w:cs="仿宋"/>
          <w:kern w:val="0"/>
          <w:sz w:val="27"/>
          <w:szCs w:val="27"/>
        </w:rPr>
      </w:pPr>
      <w:r>
        <w:rPr>
          <w:rFonts w:ascii="仿宋" w:eastAsia="仿宋" w:hAnsi="仿宋" w:cs="仿宋" w:hint="eastAsia"/>
          <w:kern w:val="0"/>
          <w:sz w:val="27"/>
          <w:szCs w:val="27"/>
        </w:rPr>
        <w:t>2.</w:t>
      </w:r>
      <w:r>
        <w:rPr>
          <w:rFonts w:ascii="仿宋" w:eastAsia="仿宋" w:hAnsi="仿宋" w:cs="仿宋" w:hint="eastAsia"/>
          <w:b/>
          <w:bCs/>
          <w:kern w:val="0"/>
          <w:sz w:val="27"/>
          <w:szCs w:val="27"/>
        </w:rPr>
        <w:t>“无废城市”建设纵深推进。</w:t>
      </w:r>
      <w:r>
        <w:rPr>
          <w:rFonts w:ascii="仿宋" w:eastAsia="仿宋" w:hAnsi="仿宋" w:cs="仿宋" w:hint="eastAsia"/>
          <w:kern w:val="0"/>
          <w:sz w:val="27"/>
          <w:szCs w:val="27"/>
        </w:rPr>
        <w:t>围绕一般工业固体废物综合利用、医疗垃圾处置、建筑垃圾回收综合利用等短板，部署实施</w:t>
      </w:r>
      <w:r>
        <w:rPr>
          <w:rFonts w:ascii="仿宋" w:eastAsia="仿宋" w:hAnsi="仿宋" w:cs="仿宋" w:hint="eastAsia"/>
          <w:kern w:val="0"/>
          <w:sz w:val="27"/>
          <w:szCs w:val="27"/>
        </w:rPr>
        <w:t>42</w:t>
      </w:r>
      <w:r>
        <w:rPr>
          <w:rFonts w:ascii="仿宋" w:eastAsia="仿宋" w:hAnsi="仿宋" w:cs="仿宋" w:hint="eastAsia"/>
          <w:kern w:val="0"/>
          <w:sz w:val="27"/>
          <w:szCs w:val="27"/>
        </w:rPr>
        <w:t>个重点项目，已推动完成</w:t>
      </w:r>
      <w:r>
        <w:rPr>
          <w:rFonts w:ascii="仿宋" w:eastAsia="仿宋" w:hAnsi="仿宋" w:cs="仿宋" w:hint="eastAsia"/>
          <w:kern w:val="0"/>
          <w:sz w:val="27"/>
          <w:szCs w:val="27"/>
        </w:rPr>
        <w:t>17</w:t>
      </w:r>
      <w:r>
        <w:rPr>
          <w:rFonts w:ascii="仿宋" w:eastAsia="仿宋" w:hAnsi="仿宋" w:cs="仿宋" w:hint="eastAsia"/>
          <w:kern w:val="0"/>
          <w:sz w:val="27"/>
          <w:szCs w:val="27"/>
        </w:rPr>
        <w:t>个，全方位提升固体废物处置利用能力。启动“无废细胞”建设，公布第一批无废工厂、无废校园、无废机关等</w:t>
      </w:r>
      <w:r>
        <w:rPr>
          <w:rFonts w:ascii="仿宋" w:eastAsia="仿宋" w:hAnsi="仿宋" w:cs="仿宋" w:hint="eastAsia"/>
          <w:kern w:val="0"/>
          <w:sz w:val="27"/>
          <w:szCs w:val="27"/>
        </w:rPr>
        <w:t>16</w:t>
      </w:r>
      <w:r>
        <w:rPr>
          <w:rFonts w:ascii="仿宋" w:eastAsia="仿宋" w:hAnsi="仿宋" w:cs="仿宋" w:hint="eastAsia"/>
          <w:kern w:val="0"/>
          <w:sz w:val="27"/>
          <w:szCs w:val="27"/>
        </w:rPr>
        <w:t>家创建单位名单，启动第二批“无废细胞”建设工作，已收</w:t>
      </w:r>
      <w:r>
        <w:rPr>
          <w:rFonts w:ascii="仿宋" w:eastAsia="仿宋" w:hAnsi="仿宋" w:cs="仿宋" w:hint="eastAsia"/>
          <w:kern w:val="0"/>
          <w:sz w:val="27"/>
          <w:szCs w:val="27"/>
        </w:rPr>
        <w:lastRenderedPageBreak/>
        <w:t>到无废工厂、无废校园、无废社区创建申请共</w:t>
      </w:r>
      <w:r>
        <w:rPr>
          <w:rFonts w:ascii="仿宋" w:eastAsia="仿宋" w:hAnsi="仿宋" w:cs="仿宋" w:hint="eastAsia"/>
          <w:kern w:val="0"/>
          <w:sz w:val="27"/>
          <w:szCs w:val="27"/>
        </w:rPr>
        <w:t>38</w:t>
      </w:r>
      <w:r>
        <w:rPr>
          <w:rFonts w:ascii="仿宋" w:eastAsia="仿宋" w:hAnsi="仿宋" w:cs="仿宋" w:hint="eastAsia"/>
          <w:kern w:val="0"/>
          <w:sz w:val="27"/>
          <w:szCs w:val="27"/>
        </w:rPr>
        <w:t>份，整体创建工作持续推进。开展“无废城市”建设</w:t>
      </w:r>
      <w:r>
        <w:rPr>
          <w:rFonts w:ascii="仿宋" w:eastAsia="仿宋" w:hAnsi="仿宋" w:cs="仿宋" w:hint="eastAsia"/>
          <w:kern w:val="0"/>
          <w:sz w:val="27"/>
          <w:szCs w:val="27"/>
        </w:rPr>
        <w:t>logo</w:t>
      </w:r>
      <w:r>
        <w:rPr>
          <w:rFonts w:ascii="仿宋" w:eastAsia="仿宋" w:hAnsi="仿宋" w:cs="仿宋" w:hint="eastAsia"/>
          <w:kern w:val="0"/>
          <w:sz w:val="27"/>
          <w:szCs w:val="27"/>
        </w:rPr>
        <w:t>及宣传标语征集活动，提高公众对“无废城市”建设工作的知晓率和参与率。</w:t>
      </w:r>
    </w:p>
    <w:p w:rsidR="00E74D79" w:rsidRDefault="002C4384">
      <w:pPr>
        <w:widowControl/>
        <w:spacing w:before="240" w:after="240"/>
        <w:ind w:firstLine="393"/>
        <w:jc w:val="left"/>
        <w:rPr>
          <w:rFonts w:ascii="仿宋" w:eastAsia="仿宋" w:hAnsi="仿宋" w:cs="仿宋"/>
          <w:kern w:val="0"/>
          <w:sz w:val="27"/>
          <w:szCs w:val="27"/>
        </w:rPr>
      </w:pPr>
      <w:r>
        <w:rPr>
          <w:rFonts w:ascii="仿宋" w:eastAsia="仿宋" w:hAnsi="仿宋" w:cs="仿宋" w:hint="eastAsia"/>
          <w:kern w:val="0"/>
          <w:sz w:val="27"/>
          <w:szCs w:val="27"/>
        </w:rPr>
        <w:t>3.</w:t>
      </w:r>
      <w:r>
        <w:rPr>
          <w:rFonts w:ascii="仿宋" w:eastAsia="仿宋" w:hAnsi="仿宋" w:cs="仿宋" w:hint="eastAsia"/>
          <w:b/>
          <w:bCs/>
          <w:kern w:val="0"/>
          <w:sz w:val="27"/>
          <w:szCs w:val="27"/>
        </w:rPr>
        <w:t>高标准打好“三大保卫战”。</w:t>
      </w:r>
      <w:r>
        <w:rPr>
          <w:rFonts w:ascii="仿宋" w:eastAsia="仿宋" w:hAnsi="仿宋" w:cs="仿宋" w:hint="eastAsia"/>
          <w:kern w:val="0"/>
          <w:sz w:val="27"/>
          <w:szCs w:val="27"/>
        </w:rPr>
        <w:t>有序推进</w:t>
      </w:r>
      <w:r>
        <w:rPr>
          <w:rFonts w:ascii="仿宋" w:eastAsia="仿宋" w:hAnsi="仿宋" w:cs="仿宋" w:hint="eastAsia"/>
          <w:kern w:val="0"/>
          <w:sz w:val="27"/>
          <w:szCs w:val="27"/>
        </w:rPr>
        <w:t>4</w:t>
      </w:r>
      <w:r>
        <w:rPr>
          <w:rFonts w:ascii="仿宋" w:eastAsia="仿宋" w:hAnsi="仿宋" w:cs="仿宋" w:hint="eastAsia"/>
          <w:kern w:val="0"/>
          <w:sz w:val="27"/>
          <w:szCs w:val="27"/>
        </w:rPr>
        <w:t>台燃煤锅炉超低排放改造（预计</w:t>
      </w:r>
      <w:r>
        <w:rPr>
          <w:rFonts w:ascii="仿宋" w:eastAsia="仿宋" w:hAnsi="仿宋" w:cs="仿宋" w:hint="eastAsia"/>
          <w:kern w:val="0"/>
          <w:sz w:val="27"/>
          <w:szCs w:val="27"/>
        </w:rPr>
        <w:t>12</w:t>
      </w:r>
      <w:r>
        <w:rPr>
          <w:rFonts w:ascii="仿宋" w:eastAsia="仿宋" w:hAnsi="仿宋" w:cs="仿宋" w:hint="eastAsia"/>
          <w:kern w:val="0"/>
          <w:sz w:val="27"/>
          <w:szCs w:val="27"/>
        </w:rPr>
        <w:t>月底完成</w:t>
      </w:r>
      <w:r>
        <w:rPr>
          <w:rFonts w:ascii="仿宋" w:eastAsia="仿宋" w:hAnsi="仿宋" w:cs="仿宋" w:hint="eastAsia"/>
          <w:kern w:val="0"/>
          <w:sz w:val="27"/>
          <w:szCs w:val="27"/>
        </w:rPr>
        <w:t>改造），完成居民散煤燃烧改造</w:t>
      </w:r>
      <w:r>
        <w:rPr>
          <w:rFonts w:ascii="仿宋" w:eastAsia="仿宋" w:hAnsi="仿宋" w:cs="仿宋" w:hint="eastAsia"/>
          <w:kern w:val="0"/>
          <w:sz w:val="27"/>
          <w:szCs w:val="27"/>
        </w:rPr>
        <w:t>4.53</w:t>
      </w:r>
      <w:r>
        <w:rPr>
          <w:rFonts w:ascii="仿宋" w:eastAsia="仿宋" w:hAnsi="仿宋" w:cs="仿宋" w:hint="eastAsia"/>
          <w:kern w:val="0"/>
          <w:sz w:val="27"/>
          <w:szCs w:val="27"/>
        </w:rPr>
        <w:t>万户，扣拨秸秆露天焚烧资金</w:t>
      </w:r>
      <w:r>
        <w:rPr>
          <w:rFonts w:ascii="仿宋" w:eastAsia="仿宋" w:hAnsi="仿宋" w:cs="仿宋" w:hint="eastAsia"/>
          <w:kern w:val="0"/>
          <w:sz w:val="27"/>
          <w:szCs w:val="27"/>
        </w:rPr>
        <w:t>4.16</w:t>
      </w:r>
      <w:r>
        <w:rPr>
          <w:rFonts w:ascii="仿宋" w:eastAsia="仿宋" w:hAnsi="仿宋" w:cs="仿宋" w:hint="eastAsia"/>
          <w:kern w:val="0"/>
          <w:sz w:val="27"/>
          <w:szCs w:val="27"/>
        </w:rPr>
        <w:t>亿元，实施</w:t>
      </w:r>
      <w:r>
        <w:rPr>
          <w:rFonts w:ascii="仿宋" w:eastAsia="仿宋" w:hAnsi="仿宋" w:cs="仿宋" w:hint="eastAsia"/>
          <w:kern w:val="0"/>
          <w:sz w:val="27"/>
          <w:szCs w:val="27"/>
        </w:rPr>
        <w:t>21</w:t>
      </w:r>
      <w:r>
        <w:rPr>
          <w:rFonts w:ascii="仿宋" w:eastAsia="仿宋" w:hAnsi="仿宋" w:cs="仿宋" w:hint="eastAsia"/>
          <w:kern w:val="0"/>
          <w:sz w:val="27"/>
          <w:szCs w:val="27"/>
        </w:rPr>
        <w:t>条强化臭氧管控临时措施，完成重型柴油车远程在线监控设备安装。积极申报国家区域再生水循环利用试点城市，建设金桥工业和科技城污水处理厂；完成入河排污口设置及变更审批</w:t>
      </w:r>
      <w:r>
        <w:rPr>
          <w:rFonts w:ascii="仿宋" w:eastAsia="仿宋" w:hAnsi="仿宋" w:cs="仿宋" w:hint="eastAsia"/>
          <w:kern w:val="0"/>
          <w:sz w:val="27"/>
          <w:szCs w:val="27"/>
        </w:rPr>
        <w:t>4</w:t>
      </w:r>
      <w:r>
        <w:rPr>
          <w:rFonts w:ascii="仿宋" w:eastAsia="仿宋" w:hAnsi="仿宋" w:cs="仿宋" w:hint="eastAsia"/>
          <w:kern w:val="0"/>
          <w:sz w:val="27"/>
          <w:szCs w:val="27"/>
        </w:rPr>
        <w:t>个，整治入河排污口</w:t>
      </w:r>
      <w:r>
        <w:rPr>
          <w:rFonts w:ascii="仿宋" w:eastAsia="仿宋" w:hAnsi="仿宋" w:cs="仿宋" w:hint="eastAsia"/>
          <w:kern w:val="0"/>
          <w:sz w:val="27"/>
          <w:szCs w:val="27"/>
        </w:rPr>
        <w:t>228</w:t>
      </w:r>
      <w:r>
        <w:rPr>
          <w:rFonts w:ascii="仿宋" w:eastAsia="仿宋" w:hAnsi="仿宋" w:cs="仿宋" w:hint="eastAsia"/>
          <w:kern w:val="0"/>
          <w:sz w:val="27"/>
          <w:szCs w:val="27"/>
        </w:rPr>
        <w:t>个；各旗县区缴纳分段断面超标补偿金</w:t>
      </w:r>
      <w:r>
        <w:rPr>
          <w:rFonts w:ascii="仿宋" w:eastAsia="仿宋" w:hAnsi="仿宋" w:cs="仿宋" w:hint="eastAsia"/>
          <w:kern w:val="0"/>
          <w:sz w:val="27"/>
          <w:szCs w:val="27"/>
        </w:rPr>
        <w:t>1202.18</w:t>
      </w:r>
      <w:r>
        <w:rPr>
          <w:rFonts w:ascii="仿宋" w:eastAsia="仿宋" w:hAnsi="仿宋" w:cs="仿宋" w:hint="eastAsia"/>
          <w:kern w:val="0"/>
          <w:sz w:val="27"/>
          <w:szCs w:val="27"/>
        </w:rPr>
        <w:t>万元；建成投运海流水库湿地净化工程、小黑河土默特左旗段生态净化工程，开工建设哈素海生态缓冲带修复及建设工程项目。获得自治区重点流域断面水质污染补偿金</w:t>
      </w:r>
      <w:r>
        <w:rPr>
          <w:rFonts w:ascii="仿宋" w:eastAsia="仿宋" w:hAnsi="仿宋" w:cs="仿宋" w:hint="eastAsia"/>
          <w:kern w:val="0"/>
          <w:sz w:val="27"/>
          <w:szCs w:val="27"/>
        </w:rPr>
        <w:t>430</w:t>
      </w:r>
      <w:r>
        <w:rPr>
          <w:rFonts w:ascii="仿宋" w:eastAsia="仿宋" w:hAnsi="仿宋" w:cs="仿宋" w:hint="eastAsia"/>
          <w:kern w:val="0"/>
          <w:sz w:val="27"/>
          <w:szCs w:val="27"/>
        </w:rPr>
        <w:t>余万元。纳入土壤污染重点监管企业</w:t>
      </w:r>
      <w:r>
        <w:rPr>
          <w:rFonts w:ascii="仿宋" w:eastAsia="仿宋" w:hAnsi="仿宋" w:cs="仿宋" w:hint="eastAsia"/>
          <w:kern w:val="0"/>
          <w:sz w:val="27"/>
          <w:szCs w:val="27"/>
        </w:rPr>
        <w:t>17</w:t>
      </w:r>
      <w:r>
        <w:rPr>
          <w:rFonts w:ascii="仿宋" w:eastAsia="仿宋" w:hAnsi="仿宋" w:cs="仿宋" w:hint="eastAsia"/>
          <w:kern w:val="0"/>
          <w:sz w:val="27"/>
          <w:szCs w:val="27"/>
        </w:rPr>
        <w:t>家；</w:t>
      </w:r>
      <w:r>
        <w:rPr>
          <w:rFonts w:ascii="仿宋" w:eastAsia="仿宋" w:hAnsi="仿宋" w:cs="仿宋" w:hint="eastAsia"/>
          <w:kern w:val="0"/>
          <w:sz w:val="27"/>
          <w:szCs w:val="27"/>
        </w:rPr>
        <w:t>完成金山高新技术产业园区地下水环境初步调查，成功入选全国首批化工园区地下水管控修复试点；完成</w:t>
      </w:r>
      <w:r>
        <w:rPr>
          <w:rFonts w:ascii="仿宋" w:eastAsia="仿宋" w:hAnsi="仿宋" w:cs="仿宋" w:hint="eastAsia"/>
          <w:kern w:val="0"/>
          <w:sz w:val="27"/>
          <w:szCs w:val="27"/>
        </w:rPr>
        <w:t>19</w:t>
      </w:r>
      <w:r>
        <w:rPr>
          <w:rFonts w:ascii="仿宋" w:eastAsia="仿宋" w:hAnsi="仿宋" w:cs="仿宋" w:hint="eastAsia"/>
          <w:kern w:val="0"/>
          <w:sz w:val="27"/>
          <w:szCs w:val="27"/>
        </w:rPr>
        <w:t>个农村环境整治示范村建设任务；印发实施《呼和浩特市畜禽污染防治规划》；完成</w:t>
      </w:r>
      <w:r>
        <w:rPr>
          <w:rFonts w:ascii="仿宋" w:eastAsia="仿宋" w:hAnsi="仿宋" w:cs="仿宋" w:hint="eastAsia"/>
          <w:kern w:val="0"/>
          <w:sz w:val="27"/>
          <w:szCs w:val="27"/>
        </w:rPr>
        <w:t>52</w:t>
      </w:r>
      <w:r>
        <w:rPr>
          <w:rFonts w:ascii="仿宋" w:eastAsia="仿宋" w:hAnsi="仿宋" w:cs="仿宋" w:hint="eastAsia"/>
          <w:kern w:val="0"/>
          <w:sz w:val="27"/>
          <w:szCs w:val="27"/>
        </w:rPr>
        <w:t>个黄河流域“清废行动”问题点位整改。</w:t>
      </w:r>
    </w:p>
    <w:p w:rsidR="00E74D79" w:rsidRDefault="002C4384">
      <w:pPr>
        <w:widowControl/>
        <w:spacing w:before="240" w:after="240"/>
        <w:ind w:firstLine="393"/>
        <w:jc w:val="left"/>
        <w:rPr>
          <w:rFonts w:ascii="仿宋" w:eastAsia="仿宋" w:hAnsi="仿宋" w:cs="仿宋"/>
          <w:kern w:val="0"/>
          <w:sz w:val="27"/>
          <w:szCs w:val="27"/>
        </w:rPr>
      </w:pPr>
      <w:r>
        <w:rPr>
          <w:rFonts w:ascii="仿宋" w:eastAsia="仿宋" w:hAnsi="仿宋" w:cs="仿宋" w:hint="eastAsia"/>
          <w:kern w:val="0"/>
          <w:sz w:val="27"/>
          <w:szCs w:val="27"/>
        </w:rPr>
        <w:t>4.</w:t>
      </w:r>
      <w:r>
        <w:rPr>
          <w:rFonts w:ascii="仿宋" w:eastAsia="仿宋" w:hAnsi="仿宋" w:cs="仿宋" w:hint="eastAsia"/>
          <w:b/>
          <w:bCs/>
          <w:kern w:val="0"/>
          <w:sz w:val="27"/>
          <w:szCs w:val="27"/>
        </w:rPr>
        <w:t>生态环境保护督察整改全力推进。</w:t>
      </w:r>
      <w:r>
        <w:rPr>
          <w:rFonts w:ascii="仿宋" w:eastAsia="仿宋" w:hAnsi="仿宋" w:cs="仿宋" w:hint="eastAsia"/>
          <w:kern w:val="0"/>
          <w:sz w:val="27"/>
          <w:szCs w:val="27"/>
        </w:rPr>
        <w:t>①第二轮中央生态环境保护督察</w:t>
      </w:r>
      <w:r>
        <w:rPr>
          <w:rFonts w:ascii="仿宋" w:eastAsia="仿宋" w:hAnsi="仿宋" w:cs="仿宋" w:hint="eastAsia"/>
          <w:kern w:val="0"/>
          <w:sz w:val="27"/>
          <w:szCs w:val="27"/>
        </w:rPr>
        <w:t>26</w:t>
      </w:r>
      <w:r>
        <w:rPr>
          <w:rFonts w:ascii="仿宋" w:eastAsia="仿宋" w:hAnsi="仿宋" w:cs="仿宋" w:hint="eastAsia"/>
          <w:kern w:val="0"/>
          <w:sz w:val="27"/>
          <w:szCs w:val="27"/>
        </w:rPr>
        <w:t>项整改任务，已完成</w:t>
      </w:r>
      <w:r>
        <w:rPr>
          <w:rFonts w:ascii="仿宋" w:eastAsia="仿宋" w:hAnsi="仿宋" w:cs="仿宋" w:hint="eastAsia"/>
          <w:kern w:val="0"/>
          <w:sz w:val="27"/>
          <w:szCs w:val="27"/>
        </w:rPr>
        <w:t>13</w:t>
      </w:r>
      <w:r>
        <w:rPr>
          <w:rFonts w:ascii="仿宋" w:eastAsia="仿宋" w:hAnsi="仿宋" w:cs="仿宋" w:hint="eastAsia"/>
          <w:kern w:val="0"/>
          <w:sz w:val="27"/>
          <w:szCs w:val="27"/>
        </w:rPr>
        <w:t>项，剩余整改任务均已达到序时进度。②自治区生态环境保护督察</w:t>
      </w:r>
      <w:r>
        <w:rPr>
          <w:rFonts w:ascii="仿宋" w:eastAsia="仿宋" w:hAnsi="仿宋" w:cs="仿宋" w:hint="eastAsia"/>
          <w:kern w:val="0"/>
          <w:sz w:val="27"/>
          <w:szCs w:val="27"/>
        </w:rPr>
        <w:t>47</w:t>
      </w:r>
      <w:r>
        <w:rPr>
          <w:rFonts w:ascii="仿宋" w:eastAsia="仿宋" w:hAnsi="仿宋" w:cs="仿宋" w:hint="eastAsia"/>
          <w:kern w:val="0"/>
          <w:sz w:val="27"/>
          <w:szCs w:val="27"/>
        </w:rPr>
        <w:t>项整改任务，已销号</w:t>
      </w:r>
      <w:r>
        <w:rPr>
          <w:rFonts w:ascii="仿宋" w:eastAsia="仿宋" w:hAnsi="仿宋" w:cs="仿宋" w:hint="eastAsia"/>
          <w:kern w:val="0"/>
          <w:sz w:val="27"/>
          <w:szCs w:val="27"/>
        </w:rPr>
        <w:t>46</w:t>
      </w:r>
      <w:r>
        <w:rPr>
          <w:rFonts w:ascii="仿宋" w:eastAsia="仿宋" w:hAnsi="仿宋" w:cs="仿宋" w:hint="eastAsia"/>
          <w:kern w:val="0"/>
          <w:sz w:val="27"/>
          <w:szCs w:val="27"/>
        </w:rPr>
        <w:t>项，剩余一项“城区地下水饮用水水源地一级保护区既有建筑清理整治</w:t>
      </w:r>
      <w:r>
        <w:rPr>
          <w:rFonts w:ascii="仿宋" w:eastAsia="仿宋" w:hAnsi="仿宋" w:cs="仿宋" w:hint="eastAsia"/>
          <w:kern w:val="0"/>
          <w:sz w:val="27"/>
          <w:szCs w:val="27"/>
        </w:rPr>
        <w:t>1.3</w:t>
      </w:r>
      <w:r>
        <w:rPr>
          <w:rFonts w:ascii="仿宋" w:eastAsia="仿宋" w:hAnsi="仿宋" w:cs="仿宋" w:hint="eastAsia"/>
          <w:kern w:val="0"/>
          <w:sz w:val="27"/>
          <w:szCs w:val="27"/>
        </w:rPr>
        <w:t>万㎡”，预计</w:t>
      </w:r>
      <w:r>
        <w:rPr>
          <w:rFonts w:ascii="仿宋" w:eastAsia="仿宋" w:hAnsi="仿宋" w:cs="仿宋" w:hint="eastAsia"/>
          <w:kern w:val="0"/>
          <w:sz w:val="27"/>
          <w:szCs w:val="27"/>
        </w:rPr>
        <w:t>11</w:t>
      </w:r>
      <w:r>
        <w:rPr>
          <w:rFonts w:ascii="仿宋" w:eastAsia="仿宋" w:hAnsi="仿宋" w:cs="仿宋" w:hint="eastAsia"/>
          <w:kern w:val="0"/>
          <w:sz w:val="27"/>
          <w:szCs w:val="27"/>
        </w:rPr>
        <w:t>月底可全部完成。③自治区黄河流域地表水生态环</w:t>
      </w:r>
      <w:r>
        <w:rPr>
          <w:rFonts w:ascii="仿宋" w:eastAsia="仿宋" w:hAnsi="仿宋" w:cs="仿宋" w:hint="eastAsia"/>
          <w:kern w:val="0"/>
          <w:sz w:val="27"/>
          <w:szCs w:val="27"/>
        </w:rPr>
        <w:t>境保护专项督察</w:t>
      </w:r>
      <w:r>
        <w:rPr>
          <w:rFonts w:ascii="仿宋" w:eastAsia="仿宋" w:hAnsi="仿宋" w:cs="仿宋" w:hint="eastAsia"/>
          <w:kern w:val="0"/>
          <w:sz w:val="27"/>
          <w:szCs w:val="27"/>
        </w:rPr>
        <w:t>17</w:t>
      </w:r>
      <w:r>
        <w:rPr>
          <w:rFonts w:ascii="仿宋" w:eastAsia="仿宋" w:hAnsi="仿宋" w:cs="仿宋" w:hint="eastAsia"/>
          <w:kern w:val="0"/>
          <w:sz w:val="27"/>
          <w:szCs w:val="27"/>
        </w:rPr>
        <w:t>项整改任务，已销号</w:t>
      </w:r>
      <w:r>
        <w:rPr>
          <w:rFonts w:ascii="仿宋" w:eastAsia="仿宋" w:hAnsi="仿宋" w:cs="仿宋" w:hint="eastAsia"/>
          <w:kern w:val="0"/>
          <w:sz w:val="27"/>
          <w:szCs w:val="27"/>
        </w:rPr>
        <w:t>15</w:t>
      </w:r>
      <w:r>
        <w:rPr>
          <w:rFonts w:ascii="仿宋" w:eastAsia="仿宋" w:hAnsi="仿宋" w:cs="仿宋" w:hint="eastAsia"/>
          <w:kern w:val="0"/>
          <w:sz w:val="27"/>
          <w:szCs w:val="27"/>
        </w:rPr>
        <w:t>项，剩余</w:t>
      </w:r>
      <w:r>
        <w:rPr>
          <w:rFonts w:ascii="仿宋" w:eastAsia="仿宋" w:hAnsi="仿宋" w:cs="仿宋" w:hint="eastAsia"/>
          <w:kern w:val="0"/>
          <w:sz w:val="27"/>
          <w:szCs w:val="27"/>
        </w:rPr>
        <w:t>2</w:t>
      </w:r>
      <w:r>
        <w:rPr>
          <w:rFonts w:ascii="仿宋" w:eastAsia="仿宋" w:hAnsi="仿宋" w:cs="仿宋" w:hint="eastAsia"/>
          <w:kern w:val="0"/>
          <w:sz w:val="27"/>
          <w:szCs w:val="27"/>
        </w:rPr>
        <w:t>项（大黑河托克托县段生态净化工程、金桥工业园区工业污水处理厂工程）正在推进中，预计年底全部完成。</w:t>
      </w:r>
    </w:p>
    <w:p w:rsidR="00E74D79" w:rsidRDefault="002C4384">
      <w:pPr>
        <w:widowControl/>
        <w:spacing w:before="240" w:after="240"/>
        <w:ind w:firstLine="393"/>
        <w:jc w:val="left"/>
        <w:rPr>
          <w:rFonts w:ascii="仿宋" w:eastAsia="仿宋" w:hAnsi="仿宋" w:cs="仿宋"/>
          <w:kern w:val="0"/>
          <w:sz w:val="27"/>
          <w:szCs w:val="27"/>
        </w:rPr>
      </w:pPr>
      <w:r>
        <w:rPr>
          <w:rFonts w:ascii="仿宋" w:eastAsia="仿宋" w:hAnsi="仿宋" w:cs="仿宋" w:hint="eastAsia"/>
          <w:kern w:val="0"/>
          <w:sz w:val="27"/>
          <w:szCs w:val="27"/>
        </w:rPr>
        <w:lastRenderedPageBreak/>
        <w:t>5.</w:t>
      </w:r>
      <w:r>
        <w:rPr>
          <w:rFonts w:ascii="仿宋" w:eastAsia="仿宋" w:hAnsi="仿宋" w:cs="仿宋" w:hint="eastAsia"/>
          <w:b/>
          <w:bCs/>
          <w:kern w:val="0"/>
          <w:sz w:val="27"/>
          <w:szCs w:val="27"/>
        </w:rPr>
        <w:t>生态环境执法监管效能全面提升。</w:t>
      </w:r>
      <w:r>
        <w:rPr>
          <w:rFonts w:ascii="仿宋" w:eastAsia="仿宋" w:hAnsi="仿宋" w:cs="仿宋" w:hint="eastAsia"/>
          <w:kern w:val="0"/>
          <w:sz w:val="27"/>
          <w:szCs w:val="27"/>
        </w:rPr>
        <w:t>①深入开展打击危险废物环境违法犯罪、监测数据弄虚作假违法犯罪行等</w:t>
      </w:r>
      <w:r>
        <w:rPr>
          <w:rFonts w:ascii="仿宋" w:eastAsia="仿宋" w:hAnsi="仿宋" w:cs="仿宋" w:hint="eastAsia"/>
          <w:kern w:val="0"/>
          <w:sz w:val="27"/>
          <w:szCs w:val="27"/>
        </w:rPr>
        <w:t xml:space="preserve"> 8</w:t>
      </w:r>
      <w:r>
        <w:rPr>
          <w:rFonts w:ascii="仿宋" w:eastAsia="仿宋" w:hAnsi="仿宋" w:cs="仿宋" w:hint="eastAsia"/>
          <w:kern w:val="0"/>
          <w:sz w:val="27"/>
          <w:szCs w:val="27"/>
        </w:rPr>
        <w:t>个专项执法检查行动，累计排查各类企业</w:t>
      </w:r>
      <w:r>
        <w:rPr>
          <w:rFonts w:ascii="仿宋" w:eastAsia="仿宋" w:hAnsi="仿宋" w:cs="仿宋" w:hint="eastAsia"/>
          <w:kern w:val="0"/>
          <w:sz w:val="27"/>
          <w:szCs w:val="27"/>
        </w:rPr>
        <w:t>2210</w:t>
      </w:r>
      <w:r>
        <w:rPr>
          <w:rFonts w:ascii="仿宋" w:eastAsia="仿宋" w:hAnsi="仿宋" w:cs="仿宋" w:hint="eastAsia"/>
          <w:kern w:val="0"/>
          <w:sz w:val="27"/>
          <w:szCs w:val="27"/>
        </w:rPr>
        <w:t>余家，查办环境违法案件</w:t>
      </w:r>
      <w:r>
        <w:rPr>
          <w:rFonts w:ascii="仿宋" w:eastAsia="仿宋" w:hAnsi="仿宋" w:cs="仿宋" w:hint="eastAsia"/>
          <w:kern w:val="0"/>
          <w:sz w:val="27"/>
          <w:szCs w:val="27"/>
        </w:rPr>
        <w:t>35</w:t>
      </w:r>
      <w:r>
        <w:rPr>
          <w:rFonts w:ascii="仿宋" w:eastAsia="仿宋" w:hAnsi="仿宋" w:cs="仿宋" w:hint="eastAsia"/>
          <w:kern w:val="0"/>
          <w:sz w:val="27"/>
          <w:szCs w:val="27"/>
        </w:rPr>
        <w:t>件，罚款金额</w:t>
      </w:r>
      <w:r>
        <w:rPr>
          <w:rFonts w:ascii="仿宋" w:eastAsia="仿宋" w:hAnsi="仿宋" w:cs="仿宋" w:hint="eastAsia"/>
          <w:kern w:val="0"/>
          <w:sz w:val="27"/>
          <w:szCs w:val="27"/>
        </w:rPr>
        <w:t>341.89</w:t>
      </w:r>
      <w:r>
        <w:rPr>
          <w:rFonts w:ascii="仿宋" w:eastAsia="仿宋" w:hAnsi="仿宋" w:cs="仿宋" w:hint="eastAsia"/>
          <w:kern w:val="0"/>
          <w:sz w:val="27"/>
          <w:szCs w:val="27"/>
        </w:rPr>
        <w:t>万元，发布</w:t>
      </w:r>
      <w:r>
        <w:rPr>
          <w:rFonts w:ascii="仿宋" w:eastAsia="仿宋" w:hAnsi="仿宋" w:cs="仿宋" w:hint="eastAsia"/>
          <w:kern w:val="0"/>
          <w:sz w:val="27"/>
          <w:szCs w:val="27"/>
        </w:rPr>
        <w:t>4</w:t>
      </w:r>
      <w:r>
        <w:rPr>
          <w:rFonts w:ascii="仿宋" w:eastAsia="仿宋" w:hAnsi="仿宋" w:cs="仿宋" w:hint="eastAsia"/>
          <w:kern w:val="0"/>
          <w:sz w:val="27"/>
          <w:szCs w:val="27"/>
        </w:rPr>
        <w:t>起生态环境违法犯罪的典型案例，对环境违法行为形成有力震慑。②全面推行包容审慎监管，优化营商环境，服务企业发展，对</w:t>
      </w:r>
      <w:r>
        <w:rPr>
          <w:rFonts w:ascii="仿宋" w:eastAsia="仿宋" w:hAnsi="仿宋" w:cs="仿宋" w:hint="eastAsia"/>
          <w:kern w:val="0"/>
          <w:sz w:val="27"/>
          <w:szCs w:val="27"/>
        </w:rPr>
        <w:t>13</w:t>
      </w:r>
      <w:r>
        <w:rPr>
          <w:rFonts w:ascii="仿宋" w:eastAsia="仿宋" w:hAnsi="仿宋" w:cs="仿宋" w:hint="eastAsia"/>
          <w:kern w:val="0"/>
          <w:sz w:val="27"/>
          <w:szCs w:val="27"/>
        </w:rPr>
        <w:t>件存在轻微环境问题的案件不予处罚，涉及罚</w:t>
      </w:r>
      <w:r>
        <w:rPr>
          <w:rFonts w:ascii="仿宋" w:eastAsia="仿宋" w:hAnsi="仿宋" w:cs="仿宋" w:hint="eastAsia"/>
          <w:kern w:val="0"/>
          <w:sz w:val="27"/>
          <w:szCs w:val="27"/>
        </w:rPr>
        <w:t>金</w:t>
      </w:r>
      <w:r>
        <w:rPr>
          <w:rFonts w:ascii="仿宋" w:eastAsia="仿宋" w:hAnsi="仿宋" w:cs="仿宋" w:hint="eastAsia"/>
          <w:kern w:val="0"/>
          <w:sz w:val="27"/>
          <w:szCs w:val="27"/>
        </w:rPr>
        <w:t>210.13</w:t>
      </w:r>
      <w:r>
        <w:rPr>
          <w:rFonts w:ascii="仿宋" w:eastAsia="仿宋" w:hAnsi="仿宋" w:cs="仿宋" w:hint="eastAsia"/>
          <w:kern w:val="0"/>
          <w:sz w:val="27"/>
          <w:szCs w:val="27"/>
        </w:rPr>
        <w:t>万元。</w:t>
      </w:r>
    </w:p>
    <w:p w:rsidR="00E74D79" w:rsidRDefault="002C4384">
      <w:pPr>
        <w:widowControl/>
        <w:spacing w:before="240" w:after="240"/>
        <w:ind w:firstLine="393"/>
        <w:jc w:val="left"/>
        <w:rPr>
          <w:rFonts w:ascii="仿宋" w:eastAsia="仿宋" w:hAnsi="仿宋" w:cs="仿宋"/>
          <w:kern w:val="0"/>
          <w:sz w:val="27"/>
          <w:szCs w:val="27"/>
        </w:rPr>
      </w:pPr>
      <w:r>
        <w:rPr>
          <w:rFonts w:ascii="仿宋" w:eastAsia="仿宋" w:hAnsi="仿宋" w:cs="仿宋" w:hint="eastAsia"/>
          <w:kern w:val="0"/>
          <w:sz w:val="27"/>
          <w:szCs w:val="27"/>
        </w:rPr>
        <w:t>6.</w:t>
      </w:r>
      <w:r>
        <w:rPr>
          <w:rFonts w:ascii="仿宋" w:eastAsia="仿宋" w:hAnsi="仿宋" w:cs="仿宋" w:hint="eastAsia"/>
          <w:b/>
          <w:bCs/>
          <w:kern w:val="0"/>
          <w:sz w:val="27"/>
          <w:szCs w:val="27"/>
        </w:rPr>
        <w:t>建设项目环评审批服务持续优化。</w:t>
      </w:r>
      <w:r>
        <w:rPr>
          <w:rFonts w:ascii="仿宋" w:eastAsia="仿宋" w:hAnsi="仿宋" w:cs="仿宋" w:hint="eastAsia"/>
          <w:kern w:val="0"/>
          <w:sz w:val="27"/>
          <w:szCs w:val="27"/>
        </w:rPr>
        <w:t>①以环评服务“三级跳”服务“六大产业集群”延链、补链、拓链项目落地，对环境影响较轻的</w:t>
      </w:r>
      <w:r>
        <w:rPr>
          <w:rFonts w:ascii="仿宋" w:eastAsia="仿宋" w:hAnsi="仿宋" w:cs="仿宋" w:hint="eastAsia"/>
          <w:kern w:val="0"/>
          <w:sz w:val="27"/>
          <w:szCs w:val="27"/>
        </w:rPr>
        <w:t>662</w:t>
      </w:r>
      <w:r>
        <w:rPr>
          <w:rFonts w:ascii="仿宋" w:eastAsia="仿宋" w:hAnsi="仿宋" w:cs="仿宋" w:hint="eastAsia"/>
          <w:kern w:val="0"/>
          <w:sz w:val="27"/>
          <w:szCs w:val="27"/>
        </w:rPr>
        <w:t>个重点项目依法依规予以豁免环评管理。②优化工作流程，压缩审批时限。环评报告书、环评报告表审批时限全部压减到原来的一半，重大项目审批时限进一步压缩。重点项目环评报送办结率</w:t>
      </w:r>
      <w:r>
        <w:rPr>
          <w:rFonts w:ascii="仿宋" w:eastAsia="仿宋" w:hAnsi="仿宋" w:cs="仿宋" w:hint="eastAsia"/>
          <w:kern w:val="0"/>
          <w:sz w:val="27"/>
          <w:szCs w:val="27"/>
        </w:rPr>
        <w:t>100%</w:t>
      </w:r>
      <w:r>
        <w:rPr>
          <w:rFonts w:ascii="仿宋" w:eastAsia="仿宋" w:hAnsi="仿宋" w:cs="仿宋" w:hint="eastAsia"/>
          <w:kern w:val="0"/>
          <w:sz w:val="27"/>
          <w:szCs w:val="27"/>
        </w:rPr>
        <w:t>。</w:t>
      </w:r>
    </w:p>
    <w:p w:rsidR="00E74D79" w:rsidRDefault="002C4384">
      <w:pPr>
        <w:widowControl/>
        <w:spacing w:before="240" w:after="240"/>
        <w:ind w:firstLine="393"/>
        <w:jc w:val="left"/>
        <w:rPr>
          <w:rFonts w:eastAsia="Times New Roman"/>
          <w:kern w:val="0"/>
          <w:sz w:val="24"/>
        </w:rPr>
      </w:pPr>
      <w:r>
        <w:rPr>
          <w:rFonts w:ascii="仿宋" w:eastAsia="仿宋" w:hAnsi="仿宋" w:cs="仿宋" w:hint="eastAsia"/>
          <w:kern w:val="0"/>
          <w:sz w:val="27"/>
          <w:szCs w:val="27"/>
        </w:rPr>
        <w:t>7.</w:t>
      </w:r>
      <w:r>
        <w:rPr>
          <w:rFonts w:ascii="仿宋" w:eastAsia="仿宋" w:hAnsi="仿宋" w:cs="仿宋" w:hint="eastAsia"/>
          <w:b/>
          <w:bCs/>
          <w:kern w:val="0"/>
          <w:sz w:val="27"/>
          <w:szCs w:val="27"/>
        </w:rPr>
        <w:t>党风廉政建设深入推进。</w:t>
      </w:r>
      <w:r>
        <w:rPr>
          <w:rFonts w:ascii="仿宋" w:eastAsia="仿宋" w:hAnsi="仿宋" w:cs="仿宋" w:hint="eastAsia"/>
          <w:kern w:val="0"/>
          <w:sz w:val="27"/>
          <w:szCs w:val="27"/>
        </w:rPr>
        <w:t>局党组充分发挥领导核心作用，认真落实“第一议题”制度，把深入学习习近平新时代中国特色社会主义思想和党的二十大精神作为锤炼党性、提高素养的重要途径，先后组织党组理</w:t>
      </w:r>
      <w:r>
        <w:rPr>
          <w:rFonts w:ascii="仿宋" w:eastAsia="仿宋" w:hAnsi="仿宋" w:cs="仿宋" w:hint="eastAsia"/>
          <w:kern w:val="0"/>
          <w:sz w:val="27"/>
          <w:szCs w:val="27"/>
        </w:rPr>
        <w:t>论中心组学习</w:t>
      </w:r>
      <w:r>
        <w:rPr>
          <w:rFonts w:ascii="仿宋" w:eastAsia="仿宋" w:hAnsi="仿宋" w:cs="仿宋" w:hint="eastAsia"/>
          <w:kern w:val="0"/>
          <w:sz w:val="27"/>
          <w:szCs w:val="27"/>
        </w:rPr>
        <w:t>26</w:t>
      </w:r>
      <w:r>
        <w:rPr>
          <w:rFonts w:ascii="仿宋" w:eastAsia="仿宋" w:hAnsi="仿宋" w:cs="仿宋" w:hint="eastAsia"/>
          <w:kern w:val="0"/>
          <w:sz w:val="27"/>
          <w:szCs w:val="27"/>
        </w:rPr>
        <w:t>次，开展专题学习研讨</w:t>
      </w:r>
      <w:r>
        <w:rPr>
          <w:rFonts w:ascii="仿宋" w:eastAsia="仿宋" w:hAnsi="仿宋" w:cs="仿宋" w:hint="eastAsia"/>
          <w:kern w:val="0"/>
          <w:sz w:val="27"/>
          <w:szCs w:val="27"/>
        </w:rPr>
        <w:t>3</w:t>
      </w:r>
      <w:r>
        <w:rPr>
          <w:rFonts w:ascii="仿宋" w:eastAsia="仿宋" w:hAnsi="仿宋" w:cs="仿宋" w:hint="eastAsia"/>
          <w:kern w:val="0"/>
          <w:sz w:val="27"/>
          <w:szCs w:val="27"/>
        </w:rPr>
        <w:t>次。党组书记认真履行第一责任人职责，对全面从严治党重要工作亲自部署、重要问题亲自过问、重大事件亲自处置。通过廉政教育，筑牢思想防线，密切关注“四风”问题新表现新动向，做到防微杜渐，警钟长鸣。把铸牢中华民族共同体意识作为各项中心工作的主线，认真贯彻落实习近平生态文明思想，巩固我国北方重要生态安全屏障。</w:t>
      </w:r>
    </w:p>
    <w:p w:rsidR="00E74D79" w:rsidRDefault="002C4384">
      <w:pPr>
        <w:pStyle w:val="2"/>
        <w:keepNext w:val="0"/>
        <w:keepLines w:val="0"/>
        <w:widowControl/>
        <w:spacing w:before="299" w:after="299" w:line="240" w:lineRule="auto"/>
        <w:jc w:val="center"/>
        <w:rPr>
          <w:rFonts w:ascii="Times New Roman" w:eastAsia="Times New Roman" w:hAnsi="Times New Roman"/>
          <w:kern w:val="0"/>
          <w:sz w:val="36"/>
          <w:szCs w:val="36"/>
        </w:rPr>
      </w:pPr>
      <w:r>
        <w:rPr>
          <w:rFonts w:ascii="fang_zheng_xiao_biao_song_ti" w:eastAsia="fang_zheng_xiao_biao_song_ti" w:hAnsi="fang_zheng_xiao_biao_song_ti" w:cs="fang_zheng_xiao_biao_song_ti"/>
          <w:kern w:val="0"/>
          <w:sz w:val="36"/>
          <w:szCs w:val="36"/>
        </w:rPr>
        <w:t>第二部分</w:t>
      </w:r>
      <w:r>
        <w:rPr>
          <w:rFonts w:ascii="fang_zheng_xiao_biao_song_ti" w:eastAsia="fang_zheng_xiao_biao_song_ti" w:hAnsi="fang_zheng_xiao_biao_song_ti" w:cs="fang_zheng_xiao_biao_song_ti"/>
          <w:kern w:val="0"/>
          <w:sz w:val="36"/>
          <w:szCs w:val="36"/>
        </w:rPr>
        <w:t xml:space="preserve">  </w:t>
      </w:r>
      <w:r>
        <w:rPr>
          <w:rFonts w:ascii="fang_zheng_xiao_biao_song_ti" w:eastAsia="fang_zheng_xiao_biao_song_ti" w:hAnsi="fang_zheng_xiao_biao_song_ti" w:cs="fang_zheng_xiao_biao_song_ti"/>
          <w:kern w:val="0"/>
          <w:sz w:val="36"/>
          <w:szCs w:val="36"/>
        </w:rPr>
        <w:t>单位决算情况说明</w:t>
      </w:r>
    </w:p>
    <w:p w:rsidR="00E74D79" w:rsidRDefault="002C4384">
      <w:pPr>
        <w:widowControl/>
        <w:spacing w:before="240" w:after="240"/>
        <w:jc w:val="left"/>
        <w:rPr>
          <w:rFonts w:eastAsia="Times New Roman"/>
          <w:kern w:val="0"/>
          <w:sz w:val="24"/>
        </w:rPr>
      </w:pPr>
      <w:r>
        <w:rPr>
          <w:rFonts w:ascii="Calibri" w:eastAsia="Calibri" w:hAnsi="Calibri" w:cs="Calibri"/>
          <w:b/>
          <w:bCs/>
          <w:kern w:val="0"/>
          <w:sz w:val="27"/>
          <w:szCs w:val="27"/>
        </w:rPr>
        <w:lastRenderedPageBreak/>
        <w:t> </w:t>
      </w:r>
      <w:r>
        <w:rPr>
          <w:rFonts w:ascii="黑体" w:eastAsia="黑体" w:hAnsi="黑体" w:cs="黑体"/>
          <w:b/>
          <w:bCs/>
          <w:kern w:val="0"/>
          <w:sz w:val="27"/>
          <w:szCs w:val="27"/>
        </w:rPr>
        <w:t xml:space="preserve"> </w:t>
      </w: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一、收入支出决算总体情况说明</w:t>
      </w:r>
    </w:p>
    <w:p w:rsidR="00E74D79" w:rsidRDefault="002C4384">
      <w:pPr>
        <w:widowControl/>
        <w:spacing w:before="240" w:after="240"/>
        <w:rPr>
          <w:rFonts w:ascii="仿宋" w:eastAsia="仿宋" w:hAnsi="仿宋" w:cs="仿宋"/>
          <w:kern w:val="0"/>
          <w:sz w:val="24"/>
        </w:rPr>
      </w:pPr>
      <w:r>
        <w:rPr>
          <w:rFonts w:ascii="fang_song_gb2312" w:eastAsia="fang_song_gb2312" w:hAnsi="fang_song_gb2312" w:cs="fang_song_gb2312"/>
          <w:kern w:val="0"/>
          <w:sz w:val="27"/>
          <w:szCs w:val="27"/>
        </w:rPr>
        <w:t>   </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内蒙古自治区呼和浩特市生态环境局（本级）</w:t>
      </w:r>
      <w:r>
        <w:rPr>
          <w:rFonts w:ascii="仿宋" w:eastAsia="仿宋" w:hAnsi="仿宋" w:cs="仿宋" w:hint="eastAsia"/>
          <w:kern w:val="0"/>
          <w:sz w:val="27"/>
          <w:szCs w:val="27"/>
        </w:rPr>
        <w:t>2023</w:t>
      </w:r>
      <w:r>
        <w:rPr>
          <w:rFonts w:ascii="仿宋" w:eastAsia="仿宋" w:hAnsi="仿宋" w:cs="仿宋" w:hint="eastAsia"/>
          <w:kern w:val="0"/>
          <w:sz w:val="27"/>
          <w:szCs w:val="27"/>
        </w:rPr>
        <w:t>年度收入、支出决算总计</w:t>
      </w:r>
      <w:r>
        <w:rPr>
          <w:rFonts w:ascii="仿宋" w:eastAsia="仿宋" w:hAnsi="仿宋" w:cs="仿宋" w:hint="eastAsia"/>
          <w:kern w:val="0"/>
          <w:sz w:val="27"/>
          <w:szCs w:val="27"/>
          <w:u w:val="single"/>
        </w:rPr>
        <w:t xml:space="preserve"> </w:t>
      </w:r>
      <w:r>
        <w:rPr>
          <w:rFonts w:ascii="仿宋" w:eastAsia="仿宋" w:hAnsi="仿宋" w:cs="仿宋" w:hint="eastAsia"/>
          <w:kern w:val="0"/>
          <w:sz w:val="27"/>
          <w:szCs w:val="27"/>
        </w:rPr>
        <w:t>7,998.87</w:t>
      </w:r>
      <w:r>
        <w:rPr>
          <w:rFonts w:ascii="仿宋" w:eastAsia="仿宋" w:hAnsi="仿宋" w:cs="仿宋" w:hint="eastAsia"/>
          <w:kern w:val="0"/>
          <w:sz w:val="27"/>
          <w:szCs w:val="27"/>
        </w:rPr>
        <w:t>万元。与年初预算相比，收、支总计各增加</w:t>
      </w:r>
      <w:r>
        <w:rPr>
          <w:rFonts w:ascii="仿宋" w:eastAsia="仿宋" w:hAnsi="仿宋" w:cs="仿宋" w:hint="eastAsia"/>
          <w:kern w:val="0"/>
          <w:sz w:val="27"/>
          <w:szCs w:val="27"/>
        </w:rPr>
        <w:t>2754.22</w:t>
      </w:r>
      <w:r>
        <w:rPr>
          <w:rFonts w:ascii="仿宋" w:eastAsia="仿宋" w:hAnsi="仿宋" w:cs="仿宋" w:hint="eastAsia"/>
          <w:kern w:val="0"/>
          <w:sz w:val="27"/>
          <w:szCs w:val="27"/>
        </w:rPr>
        <w:t>万元，增长</w:t>
      </w:r>
      <w:r>
        <w:rPr>
          <w:rFonts w:ascii="仿宋" w:eastAsia="仿宋" w:hAnsi="仿宋" w:cs="仿宋" w:hint="eastAsia"/>
          <w:kern w:val="0"/>
          <w:sz w:val="27"/>
          <w:szCs w:val="27"/>
        </w:rPr>
        <w:t>52.51</w:t>
      </w:r>
      <w:r>
        <w:rPr>
          <w:rFonts w:ascii="仿宋" w:eastAsia="仿宋" w:hAnsi="仿宋" w:cs="仿宋" w:hint="eastAsia"/>
          <w:kern w:val="0"/>
          <w:sz w:val="27"/>
          <w:szCs w:val="27"/>
        </w:rPr>
        <w:t>%</w:t>
      </w:r>
      <w:r>
        <w:rPr>
          <w:rFonts w:ascii="仿宋" w:eastAsia="仿宋" w:hAnsi="仿宋" w:cs="仿宋" w:hint="eastAsia"/>
          <w:kern w:val="0"/>
          <w:sz w:val="27"/>
          <w:szCs w:val="27"/>
        </w:rPr>
        <w:t>，变动原因：</w:t>
      </w:r>
      <w:r w:rsidR="00503096" w:rsidRPr="00503096">
        <w:rPr>
          <w:rFonts w:ascii="仿宋" w:eastAsia="仿宋" w:hAnsi="仿宋" w:cs="仿宋" w:hint="eastAsia"/>
          <w:color w:val="FF0000"/>
          <w:kern w:val="0"/>
          <w:sz w:val="27"/>
          <w:szCs w:val="27"/>
        </w:rPr>
        <w:t>本年收到</w:t>
      </w:r>
      <w:r w:rsidR="00503096" w:rsidRPr="00503096">
        <w:rPr>
          <w:rFonts w:ascii="仿宋" w:eastAsia="仿宋" w:hAnsi="仿宋" w:cs="仿宋"/>
          <w:color w:val="FF0000"/>
          <w:kern w:val="0"/>
          <w:sz w:val="27"/>
          <w:szCs w:val="27"/>
        </w:rPr>
        <w:t>上级下达专项</w:t>
      </w:r>
      <w:r w:rsidR="00503096" w:rsidRPr="00503096">
        <w:rPr>
          <w:rFonts w:ascii="仿宋" w:eastAsia="仿宋" w:hAnsi="仿宋" w:cs="仿宋" w:hint="eastAsia"/>
          <w:color w:val="FF0000"/>
          <w:kern w:val="0"/>
          <w:sz w:val="27"/>
          <w:szCs w:val="27"/>
        </w:rPr>
        <w:t>资金2659.16万元</w:t>
      </w:r>
      <w:r>
        <w:rPr>
          <w:rFonts w:ascii="仿宋" w:eastAsia="仿宋" w:hAnsi="仿宋" w:cs="仿宋" w:hint="eastAsia"/>
          <w:kern w:val="0"/>
          <w:sz w:val="27"/>
          <w:szCs w:val="27"/>
        </w:rPr>
        <w:t>；与上年决算相比，收、支总计各增加</w:t>
      </w:r>
      <w:r>
        <w:rPr>
          <w:rFonts w:ascii="仿宋" w:eastAsia="仿宋" w:hAnsi="仿宋" w:cs="仿宋" w:hint="eastAsia"/>
          <w:kern w:val="0"/>
          <w:sz w:val="27"/>
          <w:szCs w:val="27"/>
        </w:rPr>
        <w:t xml:space="preserve"> 3,921.30</w:t>
      </w:r>
      <w:r>
        <w:rPr>
          <w:rFonts w:ascii="仿宋" w:eastAsia="仿宋" w:hAnsi="仿宋" w:cs="仿宋" w:hint="eastAsia"/>
          <w:kern w:val="0"/>
          <w:sz w:val="27"/>
          <w:szCs w:val="27"/>
        </w:rPr>
        <w:t>万元，增长</w:t>
      </w:r>
      <w:r>
        <w:rPr>
          <w:rFonts w:ascii="仿宋" w:eastAsia="仿宋" w:hAnsi="仿宋" w:cs="仿宋" w:hint="eastAsia"/>
          <w:kern w:val="0"/>
          <w:sz w:val="27"/>
          <w:szCs w:val="27"/>
        </w:rPr>
        <w:t xml:space="preserve"> 96.17</w:t>
      </w:r>
      <w:r>
        <w:rPr>
          <w:rFonts w:ascii="仿宋" w:eastAsia="仿宋" w:hAnsi="仿宋" w:cs="仿宋" w:hint="eastAsia"/>
          <w:kern w:val="0"/>
          <w:sz w:val="27"/>
          <w:szCs w:val="27"/>
        </w:rPr>
        <w:t>%</w:t>
      </w:r>
      <w:r>
        <w:rPr>
          <w:rFonts w:ascii="仿宋" w:eastAsia="仿宋" w:hAnsi="仿宋" w:cs="仿宋" w:hint="eastAsia"/>
          <w:kern w:val="0"/>
          <w:sz w:val="27"/>
          <w:szCs w:val="27"/>
        </w:rPr>
        <w:t>。其中：</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（一）收入决算总计</w:t>
      </w:r>
      <w:r>
        <w:rPr>
          <w:rFonts w:ascii="仿宋" w:eastAsia="仿宋" w:hAnsi="仿宋" w:cs="仿宋" w:hint="eastAsia"/>
          <w:b/>
          <w:bCs/>
          <w:kern w:val="0"/>
          <w:sz w:val="27"/>
          <w:szCs w:val="27"/>
        </w:rPr>
        <w:t xml:space="preserve"> 7,998.87</w:t>
      </w:r>
      <w:r>
        <w:rPr>
          <w:rFonts w:ascii="仿宋" w:eastAsia="仿宋" w:hAnsi="仿宋" w:cs="仿宋" w:hint="eastAsia"/>
          <w:b/>
          <w:bCs/>
          <w:kern w:val="0"/>
          <w:sz w:val="27"/>
          <w:szCs w:val="27"/>
        </w:rPr>
        <w:t>万元。包括：</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1.</w:t>
      </w:r>
      <w:r>
        <w:rPr>
          <w:rFonts w:ascii="仿宋" w:eastAsia="仿宋" w:hAnsi="仿宋" w:cs="仿宋" w:hint="eastAsia"/>
          <w:kern w:val="0"/>
          <w:sz w:val="27"/>
          <w:szCs w:val="27"/>
        </w:rPr>
        <w:t>本年收入决算合计</w:t>
      </w:r>
      <w:r>
        <w:rPr>
          <w:rFonts w:ascii="仿宋" w:eastAsia="仿宋" w:hAnsi="仿宋" w:cs="仿宋" w:hint="eastAsia"/>
          <w:kern w:val="0"/>
          <w:sz w:val="27"/>
          <w:szCs w:val="27"/>
        </w:rPr>
        <w:t xml:space="preserve"> 7,998.87</w:t>
      </w:r>
      <w:r>
        <w:rPr>
          <w:rFonts w:ascii="仿宋" w:eastAsia="仿宋" w:hAnsi="仿宋" w:cs="仿宋" w:hint="eastAsia"/>
          <w:kern w:val="0"/>
          <w:sz w:val="27"/>
          <w:szCs w:val="27"/>
        </w:rPr>
        <w:t>万元。与上年决算相比，增加</w:t>
      </w:r>
      <w:r>
        <w:rPr>
          <w:rFonts w:ascii="仿宋" w:eastAsia="仿宋" w:hAnsi="仿宋" w:cs="仿宋" w:hint="eastAsia"/>
          <w:kern w:val="0"/>
          <w:sz w:val="27"/>
          <w:szCs w:val="27"/>
        </w:rPr>
        <w:t xml:space="preserve"> 3,921.30</w:t>
      </w:r>
      <w:r>
        <w:rPr>
          <w:rFonts w:ascii="仿宋" w:eastAsia="仿宋" w:hAnsi="仿宋" w:cs="仿宋" w:hint="eastAsia"/>
          <w:kern w:val="0"/>
          <w:sz w:val="27"/>
          <w:szCs w:val="27"/>
        </w:rPr>
        <w:t>万元，增长</w:t>
      </w:r>
      <w:r>
        <w:rPr>
          <w:rFonts w:ascii="仿宋" w:eastAsia="仿宋" w:hAnsi="仿宋" w:cs="仿宋" w:hint="eastAsia"/>
          <w:kern w:val="0"/>
          <w:sz w:val="27"/>
          <w:szCs w:val="27"/>
        </w:rPr>
        <w:t>96.17%</w:t>
      </w:r>
      <w:r>
        <w:rPr>
          <w:rFonts w:ascii="仿宋" w:eastAsia="仿宋" w:hAnsi="仿宋" w:cs="仿宋" w:hint="eastAsia"/>
          <w:kern w:val="0"/>
          <w:sz w:val="27"/>
          <w:szCs w:val="27"/>
        </w:rPr>
        <w:t>，变动原因：</w:t>
      </w:r>
      <w:r>
        <w:rPr>
          <w:rFonts w:ascii="仿宋" w:eastAsia="仿宋" w:hAnsi="仿宋" w:cs="仿宋" w:hint="eastAsia"/>
          <w:kern w:val="0"/>
          <w:sz w:val="27"/>
          <w:szCs w:val="27"/>
        </w:rPr>
        <w:t>本年新增项目较多，项目支出增大</w:t>
      </w:r>
      <w:r>
        <w:rPr>
          <w:rFonts w:ascii="仿宋" w:eastAsia="仿宋" w:hAnsi="仿宋" w:cs="仿宋" w:hint="eastAsia"/>
          <w:kern w:val="0"/>
          <w:sz w:val="27"/>
          <w:szCs w:val="27"/>
        </w:rPr>
        <w:t>。</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2.</w:t>
      </w:r>
      <w:r>
        <w:rPr>
          <w:rFonts w:ascii="仿宋" w:eastAsia="仿宋" w:hAnsi="仿宋" w:cs="仿宋" w:hint="eastAsia"/>
          <w:kern w:val="0"/>
          <w:sz w:val="27"/>
          <w:szCs w:val="27"/>
        </w:rPr>
        <w:t>使用非财政拨款结余和专用结余</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万元。与上年决算相比，增加</w:t>
      </w:r>
      <w:r>
        <w:rPr>
          <w:rFonts w:ascii="仿宋" w:eastAsia="仿宋" w:hAnsi="仿宋" w:cs="仿宋" w:hint="eastAsia"/>
          <w:kern w:val="0"/>
          <w:sz w:val="27"/>
          <w:szCs w:val="27"/>
        </w:rPr>
        <w:t>0.00</w:t>
      </w:r>
      <w:r>
        <w:rPr>
          <w:rFonts w:ascii="仿宋" w:eastAsia="仿宋" w:hAnsi="仿宋" w:cs="仿宋" w:hint="eastAsia"/>
          <w:kern w:val="0"/>
          <w:sz w:val="27"/>
          <w:szCs w:val="27"/>
        </w:rPr>
        <w:t>万元，增长</w:t>
      </w:r>
      <w:r>
        <w:rPr>
          <w:rFonts w:ascii="仿宋" w:eastAsia="仿宋" w:hAnsi="仿宋" w:cs="仿宋" w:hint="eastAsia"/>
          <w:kern w:val="0"/>
          <w:sz w:val="27"/>
          <w:szCs w:val="27"/>
        </w:rPr>
        <w:t>0</w:t>
      </w:r>
      <w:r>
        <w:rPr>
          <w:rFonts w:ascii="仿宋" w:eastAsia="仿宋" w:hAnsi="仿宋" w:cs="仿宋" w:hint="eastAsia"/>
          <w:kern w:val="0"/>
          <w:sz w:val="27"/>
          <w:szCs w:val="27"/>
        </w:rPr>
        <w:t>%</w:t>
      </w:r>
      <w:r>
        <w:rPr>
          <w:rFonts w:ascii="仿宋" w:eastAsia="仿宋" w:hAnsi="仿宋" w:cs="仿宋" w:hint="eastAsia"/>
          <w:kern w:val="0"/>
          <w:sz w:val="27"/>
          <w:szCs w:val="27"/>
        </w:rPr>
        <w:t>，变动原因</w:t>
      </w:r>
      <w:r>
        <w:rPr>
          <w:rFonts w:ascii="仿宋" w:eastAsia="仿宋" w:hAnsi="仿宋" w:cs="仿宋" w:hint="eastAsia"/>
          <w:kern w:val="0"/>
          <w:sz w:val="27"/>
          <w:szCs w:val="27"/>
        </w:rPr>
        <w:t>：不存在此项内容。</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3.</w:t>
      </w:r>
      <w:r>
        <w:rPr>
          <w:rFonts w:ascii="仿宋" w:eastAsia="仿宋" w:hAnsi="仿宋" w:cs="仿宋" w:hint="eastAsia"/>
          <w:kern w:val="0"/>
          <w:sz w:val="27"/>
          <w:szCs w:val="27"/>
        </w:rPr>
        <w:t>年初结转和结余</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万元。与上年决算相比，增加</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万元，增长</w:t>
      </w:r>
      <w:r>
        <w:rPr>
          <w:rFonts w:ascii="仿宋" w:eastAsia="仿宋" w:hAnsi="仿宋" w:cs="仿宋" w:hint="eastAsia"/>
          <w:kern w:val="0"/>
          <w:sz w:val="27"/>
          <w:szCs w:val="27"/>
        </w:rPr>
        <w:t>0</w:t>
      </w:r>
      <w:r>
        <w:rPr>
          <w:rFonts w:ascii="仿宋" w:eastAsia="仿宋" w:hAnsi="仿宋" w:cs="仿宋" w:hint="eastAsia"/>
          <w:kern w:val="0"/>
          <w:sz w:val="27"/>
          <w:szCs w:val="27"/>
        </w:rPr>
        <w:t>%</w:t>
      </w:r>
      <w:r>
        <w:rPr>
          <w:rFonts w:ascii="仿宋" w:eastAsia="仿宋" w:hAnsi="仿宋" w:cs="仿宋" w:hint="eastAsia"/>
          <w:kern w:val="0"/>
          <w:sz w:val="27"/>
          <w:szCs w:val="27"/>
        </w:rPr>
        <w:t>，变动原因</w:t>
      </w:r>
      <w:r>
        <w:rPr>
          <w:rFonts w:ascii="仿宋" w:eastAsia="仿宋" w:hAnsi="仿宋" w:cs="仿宋" w:hint="eastAsia"/>
          <w:kern w:val="0"/>
          <w:sz w:val="27"/>
          <w:szCs w:val="27"/>
        </w:rPr>
        <w:t>：</w:t>
      </w:r>
      <w:r>
        <w:rPr>
          <w:rFonts w:ascii="仿宋" w:eastAsia="仿宋" w:hAnsi="仿宋" w:cs="仿宋" w:hint="eastAsia"/>
          <w:kern w:val="0"/>
          <w:sz w:val="27"/>
          <w:szCs w:val="27"/>
        </w:rPr>
        <w:t>不存在此项内容。</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（二）支出决算总计</w:t>
      </w:r>
      <w:r>
        <w:rPr>
          <w:rFonts w:ascii="仿宋" w:eastAsia="仿宋" w:hAnsi="仿宋" w:cs="仿宋" w:hint="eastAsia"/>
          <w:b/>
          <w:bCs/>
          <w:kern w:val="0"/>
          <w:sz w:val="27"/>
          <w:szCs w:val="27"/>
        </w:rPr>
        <w:t xml:space="preserve"> 7,998.87</w:t>
      </w:r>
      <w:r>
        <w:rPr>
          <w:rFonts w:ascii="仿宋" w:eastAsia="仿宋" w:hAnsi="仿宋" w:cs="仿宋" w:hint="eastAsia"/>
          <w:b/>
          <w:bCs/>
          <w:kern w:val="0"/>
          <w:sz w:val="27"/>
          <w:szCs w:val="27"/>
        </w:rPr>
        <w:t>万元。包括：</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1.</w:t>
      </w:r>
      <w:r>
        <w:rPr>
          <w:rFonts w:ascii="仿宋" w:eastAsia="仿宋" w:hAnsi="仿宋" w:cs="仿宋" w:hint="eastAsia"/>
          <w:kern w:val="0"/>
          <w:sz w:val="27"/>
          <w:szCs w:val="27"/>
        </w:rPr>
        <w:t>本年支出决算合计</w:t>
      </w:r>
      <w:r>
        <w:rPr>
          <w:rFonts w:ascii="仿宋" w:eastAsia="仿宋" w:hAnsi="仿宋" w:cs="仿宋" w:hint="eastAsia"/>
          <w:kern w:val="0"/>
          <w:sz w:val="27"/>
          <w:szCs w:val="27"/>
        </w:rPr>
        <w:t xml:space="preserve"> 7,998.87</w:t>
      </w:r>
      <w:r>
        <w:rPr>
          <w:rFonts w:ascii="仿宋" w:eastAsia="仿宋" w:hAnsi="仿宋" w:cs="仿宋" w:hint="eastAsia"/>
          <w:kern w:val="0"/>
          <w:sz w:val="27"/>
          <w:szCs w:val="27"/>
        </w:rPr>
        <w:t>万元。与上年决算相比，增加</w:t>
      </w:r>
      <w:r>
        <w:rPr>
          <w:rFonts w:ascii="仿宋" w:eastAsia="仿宋" w:hAnsi="仿宋" w:cs="仿宋" w:hint="eastAsia"/>
          <w:kern w:val="0"/>
          <w:sz w:val="27"/>
          <w:szCs w:val="27"/>
        </w:rPr>
        <w:t xml:space="preserve"> 3,921.30</w:t>
      </w:r>
      <w:r>
        <w:rPr>
          <w:rFonts w:ascii="仿宋" w:eastAsia="仿宋" w:hAnsi="仿宋" w:cs="仿宋" w:hint="eastAsia"/>
          <w:kern w:val="0"/>
          <w:sz w:val="27"/>
          <w:szCs w:val="27"/>
        </w:rPr>
        <w:t>万元，增长</w:t>
      </w:r>
      <w:r>
        <w:rPr>
          <w:rFonts w:ascii="仿宋" w:eastAsia="仿宋" w:hAnsi="仿宋" w:cs="仿宋" w:hint="eastAsia"/>
          <w:kern w:val="0"/>
          <w:sz w:val="27"/>
          <w:szCs w:val="27"/>
        </w:rPr>
        <w:t xml:space="preserve"> 96.17%</w:t>
      </w:r>
      <w:r>
        <w:rPr>
          <w:rFonts w:ascii="仿宋" w:eastAsia="仿宋" w:hAnsi="仿宋" w:cs="仿宋" w:hint="eastAsia"/>
          <w:kern w:val="0"/>
          <w:sz w:val="27"/>
          <w:szCs w:val="27"/>
        </w:rPr>
        <w:t>，变动原因：</w:t>
      </w:r>
      <w:r>
        <w:rPr>
          <w:rFonts w:ascii="仿宋" w:eastAsia="仿宋" w:hAnsi="仿宋" w:cs="仿宋" w:hint="eastAsia"/>
          <w:kern w:val="0"/>
          <w:sz w:val="27"/>
          <w:szCs w:val="27"/>
        </w:rPr>
        <w:t>本年新增项目较多，项目支出增大</w:t>
      </w:r>
      <w:r>
        <w:rPr>
          <w:rFonts w:ascii="仿宋" w:eastAsia="仿宋" w:hAnsi="仿宋" w:cs="仿宋" w:hint="eastAsia"/>
          <w:kern w:val="0"/>
          <w:sz w:val="27"/>
          <w:szCs w:val="27"/>
        </w:rPr>
        <w:t>。</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2.</w:t>
      </w:r>
      <w:r>
        <w:rPr>
          <w:rFonts w:ascii="仿宋" w:eastAsia="仿宋" w:hAnsi="仿宋" w:cs="仿宋" w:hint="eastAsia"/>
          <w:kern w:val="0"/>
          <w:sz w:val="27"/>
          <w:szCs w:val="27"/>
        </w:rPr>
        <w:t>结余分配</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万元。结余分配事项：</w:t>
      </w:r>
      <w:r>
        <w:rPr>
          <w:rFonts w:ascii="仿宋" w:eastAsia="仿宋" w:hAnsi="仿宋" w:cs="仿宋" w:hint="eastAsia"/>
          <w:kern w:val="0"/>
          <w:sz w:val="27"/>
          <w:szCs w:val="27"/>
        </w:rPr>
        <w:t>无</w:t>
      </w:r>
      <w:r>
        <w:rPr>
          <w:rFonts w:ascii="仿宋" w:eastAsia="仿宋" w:hAnsi="仿宋" w:cs="仿宋" w:hint="eastAsia"/>
          <w:kern w:val="0"/>
          <w:sz w:val="27"/>
          <w:szCs w:val="27"/>
        </w:rPr>
        <w:t>。与上年决算相比，增加</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万元，增长</w:t>
      </w:r>
      <w:r>
        <w:rPr>
          <w:rFonts w:ascii="仿宋" w:eastAsia="仿宋" w:hAnsi="仿宋" w:cs="仿宋" w:hint="eastAsia"/>
          <w:kern w:val="0"/>
          <w:sz w:val="27"/>
          <w:szCs w:val="27"/>
        </w:rPr>
        <w:t>0</w:t>
      </w:r>
      <w:r>
        <w:rPr>
          <w:rFonts w:ascii="仿宋" w:eastAsia="仿宋" w:hAnsi="仿宋" w:cs="仿宋" w:hint="eastAsia"/>
          <w:kern w:val="0"/>
          <w:sz w:val="27"/>
          <w:szCs w:val="27"/>
        </w:rPr>
        <w:t>%</w:t>
      </w:r>
      <w:r>
        <w:rPr>
          <w:rFonts w:ascii="仿宋" w:eastAsia="仿宋" w:hAnsi="仿宋" w:cs="仿宋" w:hint="eastAsia"/>
          <w:kern w:val="0"/>
          <w:sz w:val="27"/>
          <w:szCs w:val="27"/>
        </w:rPr>
        <w:t>，变动原因：不存在此项内容。</w:t>
      </w:r>
    </w:p>
    <w:p w:rsidR="00E74D79" w:rsidRDefault="002C4384">
      <w:pPr>
        <w:widowControl/>
        <w:spacing w:before="240" w:after="240"/>
        <w:rPr>
          <w:rFonts w:eastAsia="Times New Roman"/>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3.</w:t>
      </w:r>
      <w:r>
        <w:rPr>
          <w:rFonts w:ascii="仿宋" w:eastAsia="仿宋" w:hAnsi="仿宋" w:cs="仿宋" w:hint="eastAsia"/>
          <w:kern w:val="0"/>
          <w:sz w:val="27"/>
          <w:szCs w:val="27"/>
        </w:rPr>
        <w:t>年末结转和结余</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0.00</w:t>
      </w:r>
      <w:r>
        <w:rPr>
          <w:rFonts w:ascii="仿宋" w:eastAsia="仿宋" w:hAnsi="仿宋" w:cs="仿宋" w:hint="eastAsia"/>
          <w:kern w:val="0"/>
          <w:sz w:val="27"/>
          <w:szCs w:val="27"/>
        </w:rPr>
        <w:t>万元。结转和结余事项：</w:t>
      </w:r>
      <w:r>
        <w:rPr>
          <w:rFonts w:ascii="仿宋" w:eastAsia="仿宋" w:hAnsi="仿宋" w:cs="仿宋" w:hint="eastAsia"/>
          <w:kern w:val="0"/>
          <w:sz w:val="27"/>
          <w:szCs w:val="27"/>
        </w:rPr>
        <w:t>无</w:t>
      </w:r>
      <w:r>
        <w:rPr>
          <w:rFonts w:ascii="仿宋" w:eastAsia="仿宋" w:hAnsi="仿宋" w:cs="仿宋" w:hint="eastAsia"/>
          <w:kern w:val="0"/>
          <w:sz w:val="27"/>
          <w:szCs w:val="27"/>
        </w:rPr>
        <w:t>。与上年决算相比，增加</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万元，增长</w:t>
      </w:r>
      <w:r>
        <w:rPr>
          <w:rFonts w:ascii="仿宋" w:eastAsia="仿宋" w:hAnsi="仿宋" w:cs="仿宋" w:hint="eastAsia"/>
          <w:kern w:val="0"/>
          <w:sz w:val="27"/>
          <w:szCs w:val="27"/>
        </w:rPr>
        <w:t>0</w:t>
      </w:r>
      <w:r>
        <w:rPr>
          <w:rFonts w:ascii="仿宋" w:eastAsia="仿宋" w:hAnsi="仿宋" w:cs="仿宋" w:hint="eastAsia"/>
          <w:kern w:val="0"/>
          <w:sz w:val="27"/>
          <w:szCs w:val="27"/>
        </w:rPr>
        <w:t>%</w:t>
      </w:r>
      <w:r>
        <w:rPr>
          <w:rFonts w:ascii="仿宋" w:eastAsia="仿宋" w:hAnsi="仿宋" w:cs="仿宋" w:hint="eastAsia"/>
          <w:kern w:val="0"/>
          <w:sz w:val="27"/>
          <w:szCs w:val="27"/>
        </w:rPr>
        <w:t>，变动原因：不存在此项内容。</w:t>
      </w:r>
    </w:p>
    <w:p w:rsidR="00E74D79" w:rsidRDefault="002C4384">
      <w:pPr>
        <w:widowControl/>
        <w:spacing w:before="240" w:after="240"/>
        <w:jc w:val="left"/>
        <w:rPr>
          <w:rFonts w:eastAsia="Times New Roman"/>
          <w:kern w:val="0"/>
          <w:sz w:val="24"/>
        </w:rPr>
      </w:pPr>
      <w:r>
        <w:rPr>
          <w:rFonts w:ascii="Calibri" w:eastAsia="Calibri" w:hAnsi="Calibri" w:cs="Calibri"/>
          <w:b/>
          <w:bCs/>
          <w:kern w:val="0"/>
          <w:sz w:val="27"/>
          <w:szCs w:val="27"/>
        </w:rPr>
        <w:lastRenderedPageBreak/>
        <w:t> </w:t>
      </w:r>
      <w:r>
        <w:rPr>
          <w:rFonts w:ascii="黑体" w:eastAsia="黑体" w:hAnsi="黑体" w:cs="黑体"/>
          <w:b/>
          <w:bCs/>
          <w:kern w:val="0"/>
          <w:sz w:val="27"/>
          <w:szCs w:val="27"/>
        </w:rPr>
        <w:t xml:space="preserve"> </w:t>
      </w: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二、收入决算情况说明</w:t>
      </w:r>
    </w:p>
    <w:p w:rsidR="00E74D79" w:rsidRDefault="002C4384">
      <w:pPr>
        <w:widowControl/>
        <w:spacing w:before="240" w:after="240"/>
        <w:rPr>
          <w:rFonts w:ascii="仿宋" w:eastAsia="仿宋" w:hAnsi="仿宋" w:cs="仿宋"/>
          <w:kern w:val="0"/>
          <w:sz w:val="24"/>
        </w:rPr>
      </w:pPr>
      <w:r>
        <w:rPr>
          <w:rFonts w:ascii="fang_song_gb2312" w:eastAsia="fang_song_gb2312" w:hAnsi="fang_song_gb2312" w:cs="fang_song_gb2312"/>
          <w:kern w:val="0"/>
          <w:sz w:val="27"/>
          <w:szCs w:val="27"/>
        </w:rPr>
        <w:t xml:space="preserve">    </w:t>
      </w:r>
      <w:r>
        <w:rPr>
          <w:rFonts w:ascii="仿宋" w:eastAsia="仿宋" w:hAnsi="仿宋" w:cs="仿宋" w:hint="eastAsia"/>
          <w:kern w:val="0"/>
          <w:sz w:val="27"/>
          <w:szCs w:val="27"/>
        </w:rPr>
        <w:t>内蒙古自治区呼和浩特市生态环境局（本级）</w:t>
      </w:r>
      <w:r>
        <w:rPr>
          <w:rFonts w:ascii="仿宋" w:eastAsia="仿宋" w:hAnsi="仿宋" w:cs="仿宋" w:hint="eastAsia"/>
          <w:kern w:val="0"/>
          <w:sz w:val="27"/>
          <w:szCs w:val="27"/>
        </w:rPr>
        <w:t>2023</w:t>
      </w:r>
      <w:r>
        <w:rPr>
          <w:rFonts w:ascii="仿宋" w:eastAsia="仿宋" w:hAnsi="仿宋" w:cs="仿宋" w:hint="eastAsia"/>
          <w:kern w:val="0"/>
          <w:sz w:val="27"/>
          <w:szCs w:val="27"/>
        </w:rPr>
        <w:t>年度本年收入决算合计</w:t>
      </w:r>
      <w:r>
        <w:rPr>
          <w:rFonts w:ascii="仿宋" w:eastAsia="仿宋" w:hAnsi="仿宋" w:cs="仿宋" w:hint="eastAsia"/>
          <w:kern w:val="0"/>
          <w:sz w:val="27"/>
          <w:szCs w:val="27"/>
        </w:rPr>
        <w:t xml:space="preserve"> 7,998.87</w:t>
      </w:r>
      <w:r>
        <w:rPr>
          <w:rFonts w:ascii="仿宋" w:eastAsia="仿宋" w:hAnsi="仿宋" w:cs="仿宋" w:hint="eastAsia"/>
          <w:kern w:val="0"/>
          <w:sz w:val="27"/>
          <w:szCs w:val="27"/>
        </w:rPr>
        <w:t>万元，其中：</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本年一般公共预算财政拨款收入</w:t>
      </w:r>
      <w:r>
        <w:rPr>
          <w:rFonts w:ascii="仿宋" w:eastAsia="仿宋" w:hAnsi="仿宋" w:cs="仿宋" w:hint="eastAsia"/>
          <w:kern w:val="0"/>
          <w:sz w:val="27"/>
          <w:szCs w:val="27"/>
        </w:rPr>
        <w:t xml:space="preserve"> 7,998.87</w:t>
      </w:r>
      <w:r>
        <w:rPr>
          <w:rFonts w:ascii="仿宋" w:eastAsia="仿宋" w:hAnsi="仿宋" w:cs="仿宋" w:hint="eastAsia"/>
          <w:kern w:val="0"/>
          <w:sz w:val="27"/>
          <w:szCs w:val="27"/>
        </w:rPr>
        <w:t>万元，占</w:t>
      </w:r>
      <w:r>
        <w:rPr>
          <w:rFonts w:ascii="仿宋" w:eastAsia="仿宋" w:hAnsi="仿宋" w:cs="仿宋" w:hint="eastAsia"/>
          <w:kern w:val="0"/>
          <w:sz w:val="27"/>
          <w:szCs w:val="27"/>
        </w:rPr>
        <w:t xml:space="preserve"> 100.00%</w:t>
      </w:r>
      <w:r>
        <w:rPr>
          <w:rFonts w:ascii="仿宋" w:eastAsia="仿宋" w:hAnsi="仿宋" w:cs="仿宋" w:hint="eastAsia"/>
          <w:kern w:val="0"/>
          <w:sz w:val="27"/>
          <w:szCs w:val="27"/>
        </w:rPr>
        <w:t>；</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本年政府性基金预算财政拨款收入</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万元，占</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本年国有资本经营预算财政拨款收入</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万元，占</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本年上级补助收入</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w:t>
      </w:r>
      <w:r>
        <w:rPr>
          <w:rFonts w:ascii="仿宋" w:eastAsia="仿宋" w:hAnsi="仿宋" w:cs="仿宋" w:hint="eastAsia"/>
          <w:kern w:val="0"/>
          <w:sz w:val="27"/>
          <w:szCs w:val="27"/>
        </w:rPr>
        <w:t>，占</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本年事业收入</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万元，占</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本年经营收入</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万元，占</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本年附属单位上缴收入</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万元，占</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本年其他收入</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万元，占</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w:t>
      </w:r>
    </w:p>
    <w:p w:rsidR="00E74D79" w:rsidRDefault="002C4384">
      <w:pPr>
        <w:widowControl/>
        <w:spacing w:before="240" w:after="240"/>
        <w:jc w:val="center"/>
        <w:rPr>
          <w:rFonts w:eastAsia="Times New Roman"/>
          <w:kern w:val="0"/>
          <w:sz w:val="24"/>
        </w:rPr>
      </w:pPr>
      <w:r>
        <w:rPr>
          <w:rFonts w:hint="eastAsia"/>
          <w:noProof/>
          <w:kern w:val="0"/>
          <w:sz w:val="24"/>
        </w:rPr>
        <w:drawing>
          <wp:inline distT="0" distB="0" distL="114300" distR="114300">
            <wp:extent cx="3969385" cy="2262505"/>
            <wp:effectExtent l="4445" t="4445" r="19050" b="1905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74D79" w:rsidRDefault="002C4384">
      <w:pPr>
        <w:widowControl/>
        <w:spacing w:before="240" w:after="240"/>
        <w:jc w:val="center"/>
        <w:rPr>
          <w:rFonts w:eastAsia="Times New Roman"/>
          <w:kern w:val="0"/>
          <w:sz w:val="24"/>
        </w:rPr>
      </w:pPr>
      <w:r>
        <w:rPr>
          <w:rFonts w:ascii="仿宋" w:eastAsia="仿宋" w:hAnsi="仿宋" w:cs="仿宋" w:hint="eastAsia"/>
          <w:kern w:val="0"/>
          <w:sz w:val="27"/>
          <w:szCs w:val="27"/>
        </w:rPr>
        <w:t>图</w:t>
      </w:r>
      <w:r>
        <w:rPr>
          <w:rFonts w:ascii="仿宋" w:eastAsia="仿宋" w:hAnsi="仿宋" w:cs="仿宋" w:hint="eastAsia"/>
          <w:kern w:val="0"/>
          <w:sz w:val="27"/>
          <w:szCs w:val="27"/>
        </w:rPr>
        <w:t>1.</w:t>
      </w:r>
      <w:r>
        <w:rPr>
          <w:rFonts w:ascii="仿宋" w:eastAsia="仿宋" w:hAnsi="仿宋" w:cs="仿宋" w:hint="eastAsia"/>
          <w:kern w:val="0"/>
          <w:sz w:val="27"/>
          <w:szCs w:val="27"/>
        </w:rPr>
        <w:t>收入决算图</w:t>
      </w:r>
    </w:p>
    <w:p w:rsidR="00E74D79" w:rsidRDefault="002C4384">
      <w:pPr>
        <w:widowControl/>
        <w:spacing w:before="240" w:after="240"/>
        <w:jc w:val="left"/>
        <w:rPr>
          <w:rFonts w:eastAsia="Times New Roman"/>
          <w:kern w:val="0"/>
          <w:sz w:val="24"/>
        </w:rPr>
      </w:pPr>
      <w:r>
        <w:rPr>
          <w:rFonts w:ascii="Calibri" w:eastAsia="Calibri" w:hAnsi="Calibri" w:cs="Calibri"/>
          <w:b/>
          <w:bCs/>
          <w:kern w:val="0"/>
          <w:sz w:val="27"/>
          <w:szCs w:val="27"/>
        </w:rPr>
        <w:lastRenderedPageBreak/>
        <w:t> </w:t>
      </w:r>
      <w:r>
        <w:rPr>
          <w:rFonts w:ascii="黑体" w:eastAsia="黑体" w:hAnsi="黑体" w:cs="黑体"/>
          <w:b/>
          <w:bCs/>
          <w:kern w:val="0"/>
          <w:sz w:val="27"/>
          <w:szCs w:val="27"/>
        </w:rPr>
        <w:t xml:space="preserve"> </w:t>
      </w: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三、支出决算情况说明</w:t>
      </w:r>
    </w:p>
    <w:p w:rsidR="00E74D79" w:rsidRDefault="002C4384">
      <w:pPr>
        <w:widowControl/>
        <w:spacing w:before="240" w:after="240"/>
        <w:rPr>
          <w:rFonts w:ascii="仿宋" w:eastAsia="仿宋" w:hAnsi="仿宋" w:cs="仿宋"/>
          <w:kern w:val="0"/>
          <w:sz w:val="24"/>
        </w:rPr>
      </w:pPr>
      <w:r>
        <w:rPr>
          <w:rFonts w:ascii="fang_song_gb2312" w:eastAsia="fang_song_gb2312" w:hAnsi="fang_song_gb2312" w:cs="fang_song_gb2312"/>
          <w:kern w:val="0"/>
          <w:sz w:val="27"/>
          <w:szCs w:val="27"/>
        </w:rPr>
        <w:t xml:space="preserve">    </w:t>
      </w:r>
      <w:r>
        <w:rPr>
          <w:rFonts w:ascii="仿宋" w:eastAsia="仿宋" w:hAnsi="仿宋" w:cs="仿宋" w:hint="eastAsia"/>
          <w:kern w:val="0"/>
          <w:sz w:val="27"/>
          <w:szCs w:val="27"/>
        </w:rPr>
        <w:t>内蒙古自治区呼和浩特市生态环境局（本级）</w:t>
      </w:r>
      <w:r>
        <w:rPr>
          <w:rFonts w:ascii="仿宋" w:eastAsia="仿宋" w:hAnsi="仿宋" w:cs="仿宋" w:hint="eastAsia"/>
          <w:kern w:val="0"/>
          <w:sz w:val="27"/>
          <w:szCs w:val="27"/>
        </w:rPr>
        <w:t>2023</w:t>
      </w:r>
      <w:r>
        <w:rPr>
          <w:rFonts w:ascii="仿宋" w:eastAsia="仿宋" w:hAnsi="仿宋" w:cs="仿宋" w:hint="eastAsia"/>
          <w:kern w:val="0"/>
          <w:sz w:val="27"/>
          <w:szCs w:val="27"/>
        </w:rPr>
        <w:t>年度本年支出决算合计</w:t>
      </w:r>
      <w:r>
        <w:rPr>
          <w:rFonts w:ascii="仿宋" w:eastAsia="仿宋" w:hAnsi="仿宋" w:cs="仿宋" w:hint="eastAsia"/>
          <w:kern w:val="0"/>
          <w:sz w:val="27"/>
          <w:szCs w:val="27"/>
        </w:rPr>
        <w:t xml:space="preserve"> 7,998.87</w:t>
      </w:r>
      <w:r>
        <w:rPr>
          <w:rFonts w:ascii="仿宋" w:eastAsia="仿宋" w:hAnsi="仿宋" w:cs="仿宋" w:hint="eastAsia"/>
          <w:kern w:val="0"/>
          <w:sz w:val="27"/>
          <w:szCs w:val="27"/>
        </w:rPr>
        <w:t>万元，其中：</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本年基本支出</w:t>
      </w:r>
      <w:r>
        <w:rPr>
          <w:rFonts w:ascii="仿宋" w:eastAsia="仿宋" w:hAnsi="仿宋" w:cs="仿宋" w:hint="eastAsia"/>
          <w:kern w:val="0"/>
          <w:sz w:val="27"/>
          <w:szCs w:val="27"/>
        </w:rPr>
        <w:t xml:space="preserve"> 779.99</w:t>
      </w:r>
      <w:r>
        <w:rPr>
          <w:rFonts w:ascii="仿宋" w:eastAsia="仿宋" w:hAnsi="仿宋" w:cs="仿宋" w:hint="eastAsia"/>
          <w:kern w:val="0"/>
          <w:sz w:val="27"/>
          <w:szCs w:val="27"/>
        </w:rPr>
        <w:t>万元，占</w:t>
      </w:r>
      <w:r>
        <w:rPr>
          <w:rFonts w:ascii="仿宋" w:eastAsia="仿宋" w:hAnsi="仿宋" w:cs="仿宋" w:hint="eastAsia"/>
          <w:kern w:val="0"/>
          <w:sz w:val="27"/>
          <w:szCs w:val="27"/>
        </w:rPr>
        <w:t xml:space="preserve"> 9.75%</w:t>
      </w:r>
      <w:r>
        <w:rPr>
          <w:rFonts w:ascii="仿宋" w:eastAsia="仿宋" w:hAnsi="仿宋" w:cs="仿宋" w:hint="eastAsia"/>
          <w:kern w:val="0"/>
          <w:sz w:val="27"/>
          <w:szCs w:val="27"/>
        </w:rPr>
        <w:t>；</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本年项目支出</w:t>
      </w:r>
      <w:r>
        <w:rPr>
          <w:rFonts w:ascii="仿宋" w:eastAsia="仿宋" w:hAnsi="仿宋" w:cs="仿宋" w:hint="eastAsia"/>
          <w:kern w:val="0"/>
          <w:sz w:val="27"/>
          <w:szCs w:val="27"/>
        </w:rPr>
        <w:t xml:space="preserve"> 7,218.88</w:t>
      </w:r>
      <w:r>
        <w:rPr>
          <w:rFonts w:ascii="仿宋" w:eastAsia="仿宋" w:hAnsi="仿宋" w:cs="仿宋" w:hint="eastAsia"/>
          <w:kern w:val="0"/>
          <w:sz w:val="27"/>
          <w:szCs w:val="27"/>
        </w:rPr>
        <w:t>万元，占</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90.25%</w:t>
      </w:r>
      <w:r>
        <w:rPr>
          <w:rFonts w:ascii="仿宋" w:eastAsia="仿宋" w:hAnsi="仿宋" w:cs="仿宋" w:hint="eastAsia"/>
          <w:kern w:val="0"/>
          <w:sz w:val="27"/>
          <w:szCs w:val="27"/>
        </w:rPr>
        <w:t>；</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本年上缴上级支出</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万元，占</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本年经营支出</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万元，占</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本年对附属单位补助支出</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万元，占</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w:t>
      </w:r>
    </w:p>
    <w:p w:rsidR="00E74D79" w:rsidRDefault="002C4384">
      <w:pPr>
        <w:widowControl/>
        <w:spacing w:before="240" w:after="240"/>
        <w:jc w:val="center"/>
        <w:rPr>
          <w:rFonts w:eastAsia="Times New Roman"/>
          <w:kern w:val="0"/>
          <w:sz w:val="24"/>
        </w:rPr>
      </w:pPr>
      <w:r>
        <w:rPr>
          <w:rFonts w:ascii="fang_song_gb2312" w:hAnsi="fang_song_gb2312" w:cs="fang_song_gb2312" w:hint="eastAsia"/>
          <w:noProof/>
          <w:color w:val="0E00FE"/>
          <w:kern w:val="0"/>
          <w:sz w:val="27"/>
          <w:szCs w:val="27"/>
        </w:rPr>
        <w:drawing>
          <wp:inline distT="0" distB="0" distL="114300" distR="114300">
            <wp:extent cx="4418965" cy="2233930"/>
            <wp:effectExtent l="4445" t="4445" r="11430" b="1714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74D79" w:rsidRDefault="002C4384">
      <w:pPr>
        <w:widowControl/>
        <w:spacing w:before="240" w:after="240"/>
        <w:jc w:val="center"/>
        <w:rPr>
          <w:rFonts w:eastAsia="Times New Roman"/>
          <w:kern w:val="0"/>
          <w:sz w:val="24"/>
        </w:rPr>
      </w:pPr>
      <w:r>
        <w:rPr>
          <w:rFonts w:ascii="仿宋" w:eastAsia="仿宋" w:hAnsi="仿宋" w:cs="仿宋" w:hint="eastAsia"/>
          <w:kern w:val="0"/>
          <w:sz w:val="27"/>
          <w:szCs w:val="27"/>
        </w:rPr>
        <w:t>图</w:t>
      </w:r>
      <w:r>
        <w:rPr>
          <w:rFonts w:ascii="仿宋" w:eastAsia="仿宋" w:hAnsi="仿宋" w:cs="仿宋" w:hint="eastAsia"/>
          <w:kern w:val="0"/>
          <w:sz w:val="27"/>
          <w:szCs w:val="27"/>
        </w:rPr>
        <w:t>2.</w:t>
      </w:r>
      <w:r>
        <w:rPr>
          <w:rFonts w:ascii="仿宋" w:eastAsia="仿宋" w:hAnsi="仿宋" w:cs="仿宋" w:hint="eastAsia"/>
          <w:kern w:val="0"/>
          <w:sz w:val="27"/>
          <w:szCs w:val="27"/>
        </w:rPr>
        <w:t>支出决算图</w:t>
      </w:r>
    </w:p>
    <w:p w:rsidR="00E74D79" w:rsidRDefault="002C4384">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四、财政拨款收入支出决算总体情况说明</w:t>
      </w:r>
    </w:p>
    <w:p w:rsidR="00E74D79" w:rsidRDefault="002C4384">
      <w:pPr>
        <w:widowControl/>
        <w:spacing w:before="240" w:after="240"/>
        <w:rPr>
          <w:rFonts w:ascii="仿宋" w:eastAsia="仿宋" w:hAnsi="仿宋" w:cs="仿宋"/>
          <w:kern w:val="0"/>
          <w:sz w:val="24"/>
        </w:rPr>
      </w:pPr>
      <w:r>
        <w:rPr>
          <w:rFonts w:ascii="fang_song_gb2312" w:eastAsia="fang_song_gb2312" w:hAnsi="fang_song_gb2312" w:cs="fang_song_gb2312"/>
          <w:kern w:val="0"/>
          <w:sz w:val="27"/>
          <w:szCs w:val="27"/>
        </w:rPr>
        <w:t xml:space="preserve">    </w:t>
      </w:r>
      <w:r>
        <w:rPr>
          <w:rFonts w:ascii="仿宋" w:eastAsia="仿宋" w:hAnsi="仿宋" w:cs="仿宋" w:hint="eastAsia"/>
          <w:kern w:val="0"/>
          <w:sz w:val="27"/>
          <w:szCs w:val="27"/>
        </w:rPr>
        <w:t>内蒙古自治区呼和浩特市生态环境局（本级）</w:t>
      </w:r>
      <w:r>
        <w:rPr>
          <w:rFonts w:ascii="仿宋" w:eastAsia="仿宋" w:hAnsi="仿宋" w:cs="仿宋" w:hint="eastAsia"/>
          <w:kern w:val="0"/>
          <w:sz w:val="27"/>
          <w:szCs w:val="27"/>
        </w:rPr>
        <w:t>2023</w:t>
      </w:r>
      <w:r>
        <w:rPr>
          <w:rFonts w:ascii="仿宋" w:eastAsia="仿宋" w:hAnsi="仿宋" w:cs="仿宋" w:hint="eastAsia"/>
          <w:kern w:val="0"/>
          <w:sz w:val="27"/>
          <w:szCs w:val="27"/>
        </w:rPr>
        <w:t>年度财政拨款收入、支出决算总计</w:t>
      </w:r>
      <w:r>
        <w:rPr>
          <w:rFonts w:ascii="仿宋" w:eastAsia="仿宋" w:hAnsi="仿宋" w:cs="仿宋" w:hint="eastAsia"/>
          <w:kern w:val="0"/>
          <w:sz w:val="27"/>
          <w:szCs w:val="27"/>
        </w:rPr>
        <w:t xml:space="preserve"> 7,998.87</w:t>
      </w:r>
      <w:r>
        <w:rPr>
          <w:rFonts w:ascii="仿宋" w:eastAsia="仿宋" w:hAnsi="仿宋" w:cs="仿宋" w:hint="eastAsia"/>
          <w:kern w:val="0"/>
          <w:sz w:val="27"/>
          <w:szCs w:val="27"/>
        </w:rPr>
        <w:t>万元，与年初预算相比，收、支总计各增加</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2754.22</w:t>
      </w:r>
      <w:r>
        <w:rPr>
          <w:rFonts w:ascii="仿宋" w:eastAsia="仿宋" w:hAnsi="仿宋" w:cs="仿宋" w:hint="eastAsia"/>
          <w:kern w:val="0"/>
          <w:sz w:val="27"/>
          <w:szCs w:val="27"/>
        </w:rPr>
        <w:t>万元，增长</w:t>
      </w:r>
      <w:r>
        <w:rPr>
          <w:rFonts w:ascii="仿宋" w:eastAsia="仿宋" w:hAnsi="仿宋" w:cs="仿宋" w:hint="eastAsia"/>
          <w:kern w:val="0"/>
          <w:sz w:val="27"/>
          <w:szCs w:val="27"/>
        </w:rPr>
        <w:t xml:space="preserve"> </w:t>
      </w:r>
      <w:r>
        <w:rPr>
          <w:rFonts w:ascii="仿宋" w:eastAsia="仿宋" w:hAnsi="仿宋" w:cs="仿宋" w:hint="eastAsia"/>
          <w:kern w:val="0"/>
          <w:sz w:val="27"/>
          <w:szCs w:val="27"/>
        </w:rPr>
        <w:lastRenderedPageBreak/>
        <w:t>52.51</w:t>
      </w:r>
      <w:r>
        <w:rPr>
          <w:rFonts w:ascii="仿宋" w:eastAsia="仿宋" w:hAnsi="仿宋" w:cs="仿宋" w:hint="eastAsia"/>
          <w:kern w:val="0"/>
          <w:sz w:val="27"/>
          <w:szCs w:val="27"/>
        </w:rPr>
        <w:t>%</w:t>
      </w:r>
      <w:r>
        <w:rPr>
          <w:rFonts w:ascii="仿宋" w:eastAsia="仿宋" w:hAnsi="仿宋" w:cs="仿宋" w:hint="eastAsia"/>
          <w:kern w:val="0"/>
          <w:sz w:val="27"/>
          <w:szCs w:val="27"/>
        </w:rPr>
        <w:t>，变动原因：</w:t>
      </w:r>
      <w:r>
        <w:rPr>
          <w:rFonts w:ascii="仿宋" w:eastAsia="仿宋" w:hAnsi="仿宋" w:cs="仿宋" w:hint="eastAsia"/>
          <w:kern w:val="0"/>
          <w:sz w:val="27"/>
          <w:szCs w:val="27"/>
        </w:rPr>
        <w:t>年中追加项目支出</w:t>
      </w:r>
      <w:r>
        <w:rPr>
          <w:rFonts w:ascii="仿宋" w:eastAsia="仿宋" w:hAnsi="仿宋" w:cs="仿宋" w:hint="eastAsia"/>
          <w:kern w:val="0"/>
          <w:sz w:val="27"/>
          <w:szCs w:val="27"/>
        </w:rPr>
        <w:t>；与上年决算相比，收、支总计各增加</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3,921.30</w:t>
      </w:r>
      <w:r>
        <w:rPr>
          <w:rFonts w:ascii="仿宋" w:eastAsia="仿宋" w:hAnsi="仿宋" w:cs="仿宋" w:hint="eastAsia"/>
          <w:kern w:val="0"/>
          <w:sz w:val="27"/>
          <w:szCs w:val="27"/>
        </w:rPr>
        <w:t>万元，增长</w:t>
      </w:r>
      <w:r>
        <w:rPr>
          <w:rFonts w:ascii="仿宋" w:eastAsia="仿宋" w:hAnsi="仿宋" w:cs="仿宋" w:hint="eastAsia"/>
          <w:kern w:val="0"/>
          <w:sz w:val="27"/>
          <w:szCs w:val="27"/>
        </w:rPr>
        <w:t xml:space="preserve"> 96.17%</w:t>
      </w:r>
      <w:r>
        <w:rPr>
          <w:rFonts w:ascii="仿宋" w:eastAsia="仿宋" w:hAnsi="仿宋" w:cs="仿宋" w:hint="eastAsia"/>
          <w:kern w:val="0"/>
          <w:sz w:val="27"/>
          <w:szCs w:val="27"/>
        </w:rPr>
        <w:t>，变动原因：</w:t>
      </w:r>
      <w:r>
        <w:rPr>
          <w:rFonts w:ascii="仿宋" w:eastAsia="仿宋" w:hAnsi="仿宋" w:cs="仿宋" w:hint="eastAsia"/>
          <w:kern w:val="0"/>
          <w:sz w:val="27"/>
          <w:szCs w:val="27"/>
        </w:rPr>
        <w:t>本年新增项目较多，项目支出增大</w:t>
      </w:r>
      <w:r>
        <w:rPr>
          <w:rFonts w:ascii="仿宋" w:eastAsia="仿宋" w:hAnsi="仿宋" w:cs="仿宋" w:hint="eastAsia"/>
          <w:kern w:val="0"/>
          <w:sz w:val="27"/>
          <w:szCs w:val="27"/>
        </w:rPr>
        <w:t>。</w:t>
      </w:r>
    </w:p>
    <w:p w:rsidR="00E74D79" w:rsidRDefault="002C4384">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五、一般公共预算财政拨款支出决算情况说明</w:t>
      </w:r>
    </w:p>
    <w:p w:rsidR="00E74D79" w:rsidRDefault="002C4384">
      <w:pPr>
        <w:widowControl/>
        <w:spacing w:before="240" w:after="240"/>
        <w:rPr>
          <w:rFonts w:ascii="仿宋" w:eastAsia="仿宋" w:hAnsi="仿宋" w:cs="仿宋"/>
          <w:kern w:val="0"/>
          <w:sz w:val="24"/>
        </w:rPr>
      </w:pPr>
      <w:r>
        <w:rPr>
          <w:rFonts w:ascii="fang_song_gb2312" w:eastAsia="fang_song_gb2312" w:hAnsi="fang_song_gb2312" w:cs="fang_song_gb2312"/>
          <w:kern w:val="0"/>
          <w:sz w:val="27"/>
          <w:szCs w:val="27"/>
        </w:rPr>
        <w:t xml:space="preserve">    </w:t>
      </w:r>
      <w:r>
        <w:rPr>
          <w:rFonts w:ascii="仿宋" w:eastAsia="仿宋" w:hAnsi="仿宋" w:cs="仿宋" w:hint="eastAsia"/>
          <w:kern w:val="0"/>
          <w:sz w:val="27"/>
          <w:szCs w:val="27"/>
        </w:rPr>
        <w:t>内蒙古自治区呼和浩特市生态环境局（本级）</w:t>
      </w:r>
      <w:r>
        <w:rPr>
          <w:rFonts w:ascii="仿宋" w:eastAsia="仿宋" w:hAnsi="仿宋" w:cs="仿宋" w:hint="eastAsia"/>
          <w:kern w:val="0"/>
          <w:sz w:val="27"/>
          <w:szCs w:val="27"/>
        </w:rPr>
        <w:t xml:space="preserve"> 2023</w:t>
      </w:r>
      <w:r>
        <w:rPr>
          <w:rFonts w:ascii="仿宋" w:eastAsia="仿宋" w:hAnsi="仿宋" w:cs="仿宋" w:hint="eastAsia"/>
          <w:kern w:val="0"/>
          <w:sz w:val="27"/>
          <w:szCs w:val="27"/>
        </w:rPr>
        <w:t>年度一般公共预算财政拨款支出决算</w:t>
      </w:r>
      <w:r>
        <w:rPr>
          <w:rFonts w:ascii="仿宋" w:eastAsia="仿宋" w:hAnsi="仿宋" w:cs="仿宋" w:hint="eastAsia"/>
          <w:kern w:val="0"/>
          <w:sz w:val="27"/>
          <w:szCs w:val="27"/>
        </w:rPr>
        <w:t xml:space="preserve"> 7,998.87</w:t>
      </w:r>
      <w:r>
        <w:rPr>
          <w:rFonts w:ascii="仿宋" w:eastAsia="仿宋" w:hAnsi="仿宋" w:cs="仿宋" w:hint="eastAsia"/>
          <w:kern w:val="0"/>
          <w:sz w:val="27"/>
          <w:szCs w:val="27"/>
        </w:rPr>
        <w:t>万元。与年初预算</w:t>
      </w:r>
      <w:r>
        <w:rPr>
          <w:rFonts w:ascii="仿宋" w:eastAsia="仿宋" w:hAnsi="仿宋" w:cs="仿宋" w:hint="eastAsia"/>
          <w:kern w:val="0"/>
          <w:sz w:val="27"/>
          <w:szCs w:val="27"/>
        </w:rPr>
        <w:t>5244.65</w:t>
      </w:r>
      <w:r>
        <w:rPr>
          <w:rFonts w:ascii="仿宋" w:eastAsia="仿宋" w:hAnsi="仿宋" w:cs="仿宋" w:hint="eastAsia"/>
          <w:kern w:val="0"/>
          <w:sz w:val="27"/>
          <w:szCs w:val="27"/>
        </w:rPr>
        <w:t>万元相比，完成年初预算的</w:t>
      </w:r>
      <w:r>
        <w:rPr>
          <w:rFonts w:ascii="仿宋" w:eastAsia="仿宋" w:hAnsi="仿宋" w:cs="仿宋" w:hint="eastAsia"/>
          <w:kern w:val="0"/>
          <w:sz w:val="27"/>
          <w:szCs w:val="27"/>
        </w:rPr>
        <w:t>152.51</w:t>
      </w:r>
      <w:r>
        <w:rPr>
          <w:rFonts w:ascii="仿宋" w:eastAsia="仿宋" w:hAnsi="仿宋" w:cs="仿宋" w:hint="eastAsia"/>
          <w:kern w:val="0"/>
          <w:sz w:val="27"/>
          <w:szCs w:val="27"/>
        </w:rPr>
        <w:t>%</w:t>
      </w:r>
      <w:r>
        <w:rPr>
          <w:rFonts w:ascii="仿宋" w:eastAsia="仿宋" w:hAnsi="仿宋" w:cs="仿宋" w:hint="eastAsia"/>
          <w:kern w:val="0"/>
          <w:sz w:val="27"/>
          <w:szCs w:val="27"/>
        </w:rPr>
        <w:t>。其中：</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（一）节能环保支出（类）</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节能环保支出类决算数为</w:t>
      </w:r>
      <w:r>
        <w:rPr>
          <w:rFonts w:ascii="仿宋" w:eastAsia="仿宋" w:hAnsi="仿宋" w:cs="仿宋" w:hint="eastAsia"/>
          <w:kern w:val="0"/>
          <w:sz w:val="27"/>
          <w:szCs w:val="27"/>
        </w:rPr>
        <w:t>7,757.76</w:t>
      </w:r>
      <w:r>
        <w:rPr>
          <w:rFonts w:ascii="仿宋" w:eastAsia="仿宋" w:hAnsi="仿宋" w:cs="仿宋" w:hint="eastAsia"/>
          <w:kern w:val="0"/>
          <w:sz w:val="27"/>
          <w:szCs w:val="27"/>
        </w:rPr>
        <w:t>万元，与年初预算相比增加</w:t>
      </w:r>
      <w:r>
        <w:rPr>
          <w:rFonts w:ascii="仿宋" w:eastAsia="仿宋" w:hAnsi="仿宋" w:cs="仿宋" w:hint="eastAsia"/>
          <w:kern w:val="0"/>
          <w:sz w:val="27"/>
          <w:szCs w:val="27"/>
        </w:rPr>
        <w:t>2756.69</w:t>
      </w:r>
      <w:r>
        <w:rPr>
          <w:rFonts w:ascii="仿宋" w:eastAsia="仿宋" w:hAnsi="仿宋" w:cs="仿宋" w:hint="eastAsia"/>
          <w:kern w:val="0"/>
          <w:sz w:val="27"/>
          <w:szCs w:val="27"/>
        </w:rPr>
        <w:t>万元。其中：</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1</w:t>
      </w:r>
      <w:r>
        <w:rPr>
          <w:rFonts w:ascii="仿宋" w:eastAsia="仿宋" w:hAnsi="仿宋" w:cs="仿宋" w:hint="eastAsia"/>
          <w:kern w:val="0"/>
          <w:sz w:val="27"/>
          <w:szCs w:val="27"/>
        </w:rPr>
        <w:t>．环境保护管理事务（款）行政运行（项）。年初预算</w:t>
      </w:r>
      <w:r>
        <w:rPr>
          <w:rFonts w:ascii="仿宋" w:eastAsia="仿宋" w:hAnsi="仿宋" w:cs="仿宋" w:hint="eastAsia"/>
          <w:kern w:val="0"/>
          <w:sz w:val="27"/>
          <w:szCs w:val="27"/>
        </w:rPr>
        <w:t>533.32</w:t>
      </w:r>
      <w:r>
        <w:rPr>
          <w:rFonts w:ascii="仿宋" w:eastAsia="仿宋" w:hAnsi="仿宋" w:cs="仿宋" w:hint="eastAsia"/>
          <w:kern w:val="0"/>
          <w:sz w:val="27"/>
          <w:szCs w:val="27"/>
        </w:rPr>
        <w:t>万元，支出决算</w:t>
      </w:r>
      <w:r>
        <w:rPr>
          <w:rFonts w:ascii="仿宋" w:eastAsia="仿宋" w:hAnsi="仿宋" w:cs="仿宋" w:hint="eastAsia"/>
          <w:kern w:val="0"/>
          <w:sz w:val="27"/>
          <w:szCs w:val="27"/>
        </w:rPr>
        <w:t>545.68</w:t>
      </w:r>
      <w:r>
        <w:rPr>
          <w:rFonts w:ascii="仿宋" w:eastAsia="仿宋" w:hAnsi="仿宋" w:cs="仿宋" w:hint="eastAsia"/>
          <w:kern w:val="0"/>
          <w:sz w:val="27"/>
          <w:szCs w:val="27"/>
        </w:rPr>
        <w:t>万元，完成年初预算的</w:t>
      </w:r>
      <w:r>
        <w:rPr>
          <w:rFonts w:ascii="仿宋" w:eastAsia="仿宋" w:hAnsi="仿宋" w:cs="仿宋" w:hint="eastAsia"/>
          <w:kern w:val="0"/>
          <w:sz w:val="27"/>
          <w:szCs w:val="27"/>
        </w:rPr>
        <w:t>102.32</w:t>
      </w:r>
      <w:r>
        <w:rPr>
          <w:rFonts w:ascii="仿宋" w:eastAsia="仿宋" w:hAnsi="仿宋" w:cs="仿宋" w:hint="eastAsia"/>
          <w:kern w:val="0"/>
          <w:sz w:val="27"/>
          <w:szCs w:val="27"/>
        </w:rPr>
        <w:t>%</w:t>
      </w:r>
      <w:r>
        <w:rPr>
          <w:rFonts w:ascii="仿宋" w:eastAsia="仿宋" w:hAnsi="仿宋" w:cs="仿宋" w:hint="eastAsia"/>
          <w:kern w:val="0"/>
          <w:sz w:val="27"/>
          <w:szCs w:val="27"/>
        </w:rPr>
        <w:t>。决算数与年初预算数的差异原因：</w:t>
      </w:r>
      <w:r>
        <w:rPr>
          <w:rFonts w:ascii="仿宋" w:eastAsia="仿宋" w:hAnsi="仿宋" w:cs="仿宋" w:hint="eastAsia"/>
          <w:kern w:val="0"/>
          <w:sz w:val="27"/>
          <w:szCs w:val="27"/>
        </w:rPr>
        <w:t>年中调整人员工资，导致人员经费增加</w:t>
      </w:r>
      <w:r>
        <w:rPr>
          <w:rFonts w:ascii="仿宋" w:eastAsia="仿宋" w:hAnsi="仿宋" w:cs="仿宋" w:hint="eastAsia"/>
          <w:kern w:val="0"/>
          <w:sz w:val="27"/>
          <w:szCs w:val="27"/>
        </w:rPr>
        <w:t>。</w:t>
      </w:r>
    </w:p>
    <w:p w:rsidR="00E74D79" w:rsidRDefault="002C4384">
      <w:pPr>
        <w:widowControl/>
        <w:spacing w:before="240" w:after="240"/>
        <w:ind w:firstLine="420"/>
        <w:rPr>
          <w:rFonts w:ascii="仿宋" w:eastAsia="仿宋" w:hAnsi="仿宋" w:cs="仿宋"/>
          <w:kern w:val="0"/>
          <w:sz w:val="27"/>
          <w:szCs w:val="27"/>
        </w:rPr>
      </w:pPr>
      <w:r>
        <w:rPr>
          <w:rFonts w:ascii="仿宋" w:eastAsia="仿宋" w:hAnsi="仿宋" w:cs="仿宋" w:hint="eastAsia"/>
          <w:kern w:val="0"/>
          <w:sz w:val="27"/>
          <w:szCs w:val="27"/>
        </w:rPr>
        <w:t>2</w:t>
      </w:r>
      <w:r>
        <w:rPr>
          <w:rFonts w:ascii="仿宋" w:eastAsia="仿宋" w:hAnsi="仿宋" w:cs="仿宋" w:hint="eastAsia"/>
          <w:kern w:val="0"/>
          <w:sz w:val="27"/>
          <w:szCs w:val="27"/>
        </w:rPr>
        <w:t>．环境保护管理事务（款）其他环境保护管理事务支出（项）。年初预算</w:t>
      </w:r>
      <w:r>
        <w:rPr>
          <w:rFonts w:ascii="仿宋" w:eastAsia="仿宋" w:hAnsi="仿宋" w:cs="仿宋" w:hint="eastAsia"/>
          <w:kern w:val="0"/>
          <w:sz w:val="27"/>
          <w:szCs w:val="27"/>
        </w:rPr>
        <w:t>0</w:t>
      </w:r>
      <w:r>
        <w:rPr>
          <w:rFonts w:ascii="仿宋" w:eastAsia="仿宋" w:hAnsi="仿宋" w:cs="仿宋" w:hint="eastAsia"/>
          <w:kern w:val="0"/>
          <w:sz w:val="27"/>
          <w:szCs w:val="27"/>
        </w:rPr>
        <w:t>万元，支出决算</w:t>
      </w:r>
      <w:r>
        <w:rPr>
          <w:rFonts w:ascii="仿宋" w:eastAsia="仿宋" w:hAnsi="仿宋" w:cs="仿宋" w:hint="eastAsia"/>
          <w:kern w:val="0"/>
          <w:sz w:val="27"/>
          <w:szCs w:val="27"/>
        </w:rPr>
        <w:t>205.99</w:t>
      </w:r>
      <w:r>
        <w:rPr>
          <w:rFonts w:ascii="仿宋" w:eastAsia="仿宋" w:hAnsi="仿宋" w:cs="仿宋" w:hint="eastAsia"/>
          <w:kern w:val="0"/>
          <w:sz w:val="27"/>
          <w:szCs w:val="27"/>
        </w:rPr>
        <w:t>万元，完成年初预算的</w:t>
      </w:r>
      <w:r>
        <w:rPr>
          <w:rFonts w:ascii="仿宋" w:eastAsia="仿宋" w:hAnsi="仿宋" w:cs="仿宋" w:hint="eastAsia"/>
          <w:kern w:val="0"/>
          <w:sz w:val="27"/>
          <w:szCs w:val="27"/>
        </w:rPr>
        <w:t>0</w:t>
      </w:r>
      <w:r>
        <w:rPr>
          <w:rFonts w:ascii="仿宋" w:eastAsia="仿宋" w:hAnsi="仿宋" w:cs="仿宋" w:hint="eastAsia"/>
          <w:kern w:val="0"/>
          <w:sz w:val="27"/>
          <w:szCs w:val="27"/>
        </w:rPr>
        <w:t>%</w:t>
      </w:r>
      <w:r>
        <w:rPr>
          <w:rFonts w:ascii="仿宋" w:eastAsia="仿宋" w:hAnsi="仿宋" w:cs="仿宋" w:hint="eastAsia"/>
          <w:kern w:val="0"/>
          <w:sz w:val="27"/>
          <w:szCs w:val="27"/>
        </w:rPr>
        <w:t>。决算数与年初预算数的差异原因：</w:t>
      </w:r>
      <w:r>
        <w:rPr>
          <w:rFonts w:ascii="仿宋" w:eastAsia="仿宋" w:hAnsi="仿宋" w:cs="仿宋" w:hint="eastAsia"/>
          <w:kern w:val="0"/>
          <w:sz w:val="27"/>
          <w:szCs w:val="27"/>
        </w:rPr>
        <w:t>年中追加创建国家生态文明示范市项目资金。</w:t>
      </w:r>
    </w:p>
    <w:p w:rsidR="00E74D79" w:rsidRDefault="002C4384">
      <w:pPr>
        <w:widowControl/>
        <w:spacing w:before="240" w:after="240"/>
        <w:ind w:firstLine="420"/>
        <w:rPr>
          <w:rFonts w:ascii="仿宋" w:eastAsia="仿宋" w:hAnsi="仿宋" w:cs="仿宋"/>
          <w:kern w:val="0"/>
          <w:sz w:val="27"/>
          <w:szCs w:val="27"/>
        </w:rPr>
      </w:pPr>
      <w:r>
        <w:rPr>
          <w:rFonts w:ascii="仿宋" w:eastAsia="仿宋" w:hAnsi="仿宋" w:cs="仿宋" w:hint="eastAsia"/>
          <w:kern w:val="0"/>
          <w:sz w:val="27"/>
          <w:szCs w:val="27"/>
        </w:rPr>
        <w:t>3.</w:t>
      </w:r>
      <w:r>
        <w:rPr>
          <w:rFonts w:ascii="仿宋" w:eastAsia="仿宋" w:hAnsi="仿宋" w:cs="仿宋" w:hint="eastAsia"/>
          <w:kern w:val="0"/>
          <w:sz w:val="27"/>
          <w:szCs w:val="27"/>
        </w:rPr>
        <w:t>环境监测与监察（款）其他环境监测与监察支出（项）。年初预算</w:t>
      </w:r>
      <w:r>
        <w:rPr>
          <w:rFonts w:ascii="仿宋" w:eastAsia="仿宋" w:hAnsi="仿宋" w:cs="仿宋" w:hint="eastAsia"/>
          <w:kern w:val="0"/>
          <w:sz w:val="27"/>
          <w:szCs w:val="27"/>
        </w:rPr>
        <w:t>0</w:t>
      </w:r>
      <w:r>
        <w:rPr>
          <w:rFonts w:ascii="仿宋" w:eastAsia="仿宋" w:hAnsi="仿宋" w:cs="仿宋" w:hint="eastAsia"/>
          <w:kern w:val="0"/>
          <w:sz w:val="27"/>
          <w:szCs w:val="27"/>
        </w:rPr>
        <w:t>万元，支出决算</w:t>
      </w:r>
      <w:r>
        <w:rPr>
          <w:rFonts w:ascii="仿宋" w:eastAsia="仿宋" w:hAnsi="仿宋" w:cs="仿宋" w:hint="eastAsia"/>
          <w:kern w:val="0"/>
          <w:sz w:val="27"/>
          <w:szCs w:val="27"/>
        </w:rPr>
        <w:t>126.34</w:t>
      </w:r>
      <w:r>
        <w:rPr>
          <w:rFonts w:ascii="仿宋" w:eastAsia="仿宋" w:hAnsi="仿宋" w:cs="仿宋" w:hint="eastAsia"/>
          <w:kern w:val="0"/>
          <w:sz w:val="27"/>
          <w:szCs w:val="27"/>
        </w:rPr>
        <w:t>万元，完成年初预算的</w:t>
      </w:r>
      <w:r>
        <w:rPr>
          <w:rFonts w:ascii="仿宋" w:eastAsia="仿宋" w:hAnsi="仿宋" w:cs="仿宋" w:hint="eastAsia"/>
          <w:kern w:val="0"/>
          <w:sz w:val="27"/>
          <w:szCs w:val="27"/>
        </w:rPr>
        <w:t>0</w:t>
      </w:r>
      <w:r>
        <w:rPr>
          <w:rFonts w:ascii="仿宋" w:eastAsia="仿宋" w:hAnsi="仿宋" w:cs="仿宋" w:hint="eastAsia"/>
          <w:kern w:val="0"/>
          <w:sz w:val="27"/>
          <w:szCs w:val="27"/>
        </w:rPr>
        <w:t>%</w:t>
      </w:r>
      <w:r>
        <w:rPr>
          <w:rFonts w:ascii="仿宋" w:eastAsia="仿宋" w:hAnsi="仿宋" w:cs="仿宋" w:hint="eastAsia"/>
          <w:kern w:val="0"/>
          <w:sz w:val="27"/>
          <w:szCs w:val="27"/>
        </w:rPr>
        <w:t>。决算数与年初预算数的差异原因：</w:t>
      </w:r>
      <w:r>
        <w:rPr>
          <w:rFonts w:ascii="仿宋" w:eastAsia="仿宋" w:hAnsi="仿宋" w:cs="仿宋" w:hint="eastAsia"/>
          <w:kern w:val="0"/>
          <w:sz w:val="27"/>
          <w:szCs w:val="27"/>
        </w:rPr>
        <w:t>年中追加国控、区控空气子站运行补助资金，国家水环境质量监测网水质自动监测站保障和运维补助资金等项目资金。</w:t>
      </w:r>
    </w:p>
    <w:p w:rsidR="00E74D79" w:rsidRDefault="002C4384">
      <w:pPr>
        <w:widowControl/>
        <w:spacing w:before="240" w:after="240"/>
        <w:ind w:firstLine="420"/>
        <w:rPr>
          <w:rFonts w:ascii="仿宋" w:eastAsia="仿宋" w:hAnsi="仿宋" w:cs="仿宋"/>
          <w:kern w:val="0"/>
          <w:sz w:val="27"/>
          <w:szCs w:val="27"/>
        </w:rPr>
      </w:pPr>
      <w:r>
        <w:rPr>
          <w:rFonts w:ascii="仿宋" w:eastAsia="仿宋" w:hAnsi="仿宋" w:cs="仿宋" w:hint="eastAsia"/>
          <w:kern w:val="0"/>
          <w:sz w:val="27"/>
          <w:szCs w:val="27"/>
        </w:rPr>
        <w:lastRenderedPageBreak/>
        <w:t>4.</w:t>
      </w:r>
      <w:r>
        <w:rPr>
          <w:rFonts w:ascii="仿宋" w:eastAsia="仿宋" w:hAnsi="仿宋" w:cs="仿宋" w:hint="eastAsia"/>
          <w:kern w:val="0"/>
          <w:sz w:val="27"/>
          <w:szCs w:val="27"/>
        </w:rPr>
        <w:t>污染防治（款）大气（项）。年初预算</w:t>
      </w:r>
      <w:r>
        <w:rPr>
          <w:rFonts w:ascii="仿宋" w:eastAsia="仿宋" w:hAnsi="仿宋" w:cs="仿宋" w:hint="eastAsia"/>
          <w:kern w:val="0"/>
          <w:sz w:val="27"/>
          <w:szCs w:val="27"/>
        </w:rPr>
        <w:t>260</w:t>
      </w:r>
      <w:r>
        <w:rPr>
          <w:rFonts w:ascii="仿宋" w:eastAsia="仿宋" w:hAnsi="仿宋" w:cs="仿宋" w:hint="eastAsia"/>
          <w:kern w:val="0"/>
          <w:sz w:val="27"/>
          <w:szCs w:val="27"/>
        </w:rPr>
        <w:t>万元，支出决算</w:t>
      </w:r>
      <w:r>
        <w:rPr>
          <w:rFonts w:ascii="仿宋" w:eastAsia="仿宋" w:hAnsi="仿宋" w:cs="仿宋" w:hint="eastAsia"/>
          <w:kern w:val="0"/>
          <w:sz w:val="27"/>
          <w:szCs w:val="27"/>
        </w:rPr>
        <w:t>137.75</w:t>
      </w:r>
      <w:r>
        <w:rPr>
          <w:rFonts w:ascii="仿宋" w:eastAsia="仿宋" w:hAnsi="仿宋" w:cs="仿宋" w:hint="eastAsia"/>
          <w:kern w:val="0"/>
          <w:sz w:val="27"/>
          <w:szCs w:val="27"/>
        </w:rPr>
        <w:t>万元，完成年初预算的</w:t>
      </w:r>
      <w:r>
        <w:rPr>
          <w:rFonts w:ascii="仿宋" w:eastAsia="仿宋" w:hAnsi="仿宋" w:cs="仿宋" w:hint="eastAsia"/>
          <w:kern w:val="0"/>
          <w:sz w:val="27"/>
          <w:szCs w:val="27"/>
        </w:rPr>
        <w:t>52.98</w:t>
      </w:r>
      <w:r>
        <w:rPr>
          <w:rFonts w:ascii="仿宋" w:eastAsia="仿宋" w:hAnsi="仿宋" w:cs="仿宋" w:hint="eastAsia"/>
          <w:kern w:val="0"/>
          <w:sz w:val="27"/>
          <w:szCs w:val="27"/>
        </w:rPr>
        <w:t>%</w:t>
      </w:r>
      <w:r>
        <w:rPr>
          <w:rFonts w:ascii="仿宋" w:eastAsia="仿宋" w:hAnsi="仿宋" w:cs="仿宋" w:hint="eastAsia"/>
          <w:kern w:val="0"/>
          <w:sz w:val="27"/>
          <w:szCs w:val="27"/>
        </w:rPr>
        <w:t>。决算数与年初预算数的差异原因：</w:t>
      </w:r>
      <w:r>
        <w:rPr>
          <w:rFonts w:ascii="仿宋" w:eastAsia="仿宋" w:hAnsi="仿宋" w:cs="仿宋" w:hint="eastAsia"/>
          <w:kern w:val="0"/>
          <w:sz w:val="27"/>
          <w:szCs w:val="27"/>
        </w:rPr>
        <w:t>部分项目未开展执行，没有支出。</w:t>
      </w:r>
    </w:p>
    <w:p w:rsidR="00E74D79" w:rsidRDefault="002C4384">
      <w:pPr>
        <w:widowControl/>
        <w:spacing w:before="240" w:after="240"/>
        <w:ind w:firstLine="420"/>
        <w:rPr>
          <w:rFonts w:ascii="仿宋" w:eastAsia="仿宋" w:hAnsi="仿宋" w:cs="仿宋"/>
          <w:kern w:val="0"/>
          <w:sz w:val="27"/>
          <w:szCs w:val="27"/>
        </w:rPr>
      </w:pPr>
      <w:r>
        <w:rPr>
          <w:rFonts w:ascii="仿宋" w:eastAsia="仿宋" w:hAnsi="仿宋" w:cs="仿宋" w:hint="eastAsia"/>
          <w:kern w:val="0"/>
          <w:sz w:val="27"/>
          <w:szCs w:val="27"/>
        </w:rPr>
        <w:t>5.</w:t>
      </w:r>
      <w:r>
        <w:rPr>
          <w:rFonts w:ascii="仿宋" w:eastAsia="仿宋" w:hAnsi="仿宋" w:cs="仿宋" w:hint="eastAsia"/>
          <w:kern w:val="0"/>
          <w:sz w:val="27"/>
          <w:szCs w:val="27"/>
        </w:rPr>
        <w:t>污染防治（款）水体（项）。年初预算</w:t>
      </w:r>
      <w:r>
        <w:rPr>
          <w:rFonts w:ascii="仿宋" w:eastAsia="仿宋" w:hAnsi="仿宋" w:cs="仿宋" w:hint="eastAsia"/>
          <w:kern w:val="0"/>
          <w:sz w:val="27"/>
          <w:szCs w:val="27"/>
        </w:rPr>
        <w:t>335.31</w:t>
      </w:r>
      <w:r>
        <w:rPr>
          <w:rFonts w:ascii="仿宋" w:eastAsia="仿宋" w:hAnsi="仿宋" w:cs="仿宋" w:hint="eastAsia"/>
          <w:kern w:val="0"/>
          <w:sz w:val="27"/>
          <w:szCs w:val="27"/>
        </w:rPr>
        <w:t>万元，支出决算</w:t>
      </w:r>
      <w:r>
        <w:rPr>
          <w:rFonts w:ascii="仿宋" w:eastAsia="仿宋" w:hAnsi="仿宋" w:cs="仿宋" w:hint="eastAsia"/>
          <w:kern w:val="0"/>
          <w:sz w:val="27"/>
          <w:szCs w:val="27"/>
        </w:rPr>
        <w:t>2,844.67</w:t>
      </w:r>
      <w:r>
        <w:rPr>
          <w:rFonts w:ascii="仿宋" w:eastAsia="仿宋" w:hAnsi="仿宋" w:cs="仿宋" w:hint="eastAsia"/>
          <w:kern w:val="0"/>
          <w:sz w:val="27"/>
          <w:szCs w:val="27"/>
        </w:rPr>
        <w:t>万元，完成年初预算的</w:t>
      </w:r>
      <w:r>
        <w:rPr>
          <w:rFonts w:ascii="仿宋" w:eastAsia="仿宋" w:hAnsi="仿宋" w:cs="仿宋" w:hint="eastAsia"/>
          <w:kern w:val="0"/>
          <w:sz w:val="27"/>
          <w:szCs w:val="27"/>
        </w:rPr>
        <w:t>848.37</w:t>
      </w:r>
      <w:r>
        <w:rPr>
          <w:rFonts w:ascii="仿宋" w:eastAsia="仿宋" w:hAnsi="仿宋" w:cs="仿宋" w:hint="eastAsia"/>
          <w:kern w:val="0"/>
          <w:sz w:val="27"/>
          <w:szCs w:val="27"/>
        </w:rPr>
        <w:t>%</w:t>
      </w:r>
      <w:r>
        <w:rPr>
          <w:rFonts w:ascii="仿宋" w:eastAsia="仿宋" w:hAnsi="仿宋" w:cs="仿宋" w:hint="eastAsia"/>
          <w:kern w:val="0"/>
          <w:sz w:val="27"/>
          <w:szCs w:val="27"/>
        </w:rPr>
        <w:t>。决算数与年初预算数的差异原因：</w:t>
      </w:r>
      <w:r>
        <w:rPr>
          <w:rFonts w:ascii="仿宋" w:eastAsia="仿宋" w:hAnsi="仿宋" w:cs="仿宋" w:hint="eastAsia"/>
          <w:kern w:val="0"/>
          <w:sz w:val="27"/>
          <w:szCs w:val="27"/>
        </w:rPr>
        <w:t>年中追加呼和浩特市金山高新技术产业开发区地下水环境状况详细调查及水源地污染风险评估、城区地下水</w:t>
      </w:r>
      <w:r>
        <w:rPr>
          <w:rFonts w:ascii="仿宋" w:eastAsia="仿宋" w:hAnsi="仿宋" w:cs="仿宋" w:hint="eastAsia"/>
          <w:kern w:val="0"/>
          <w:sz w:val="27"/>
          <w:szCs w:val="27"/>
        </w:rPr>
        <w:t>饮用水型饮用源地补给区环境调查与监察预警网建设实施方案等项目，项目支出增加。</w:t>
      </w:r>
    </w:p>
    <w:p w:rsidR="00E74D79" w:rsidRDefault="002C4384">
      <w:pPr>
        <w:widowControl/>
        <w:spacing w:before="240" w:after="240"/>
        <w:ind w:firstLine="420"/>
        <w:rPr>
          <w:rFonts w:ascii="仿宋" w:eastAsia="仿宋" w:hAnsi="仿宋" w:cs="仿宋"/>
          <w:kern w:val="0"/>
          <w:sz w:val="27"/>
          <w:szCs w:val="27"/>
        </w:rPr>
      </w:pPr>
      <w:r>
        <w:rPr>
          <w:rFonts w:ascii="仿宋" w:eastAsia="仿宋" w:hAnsi="仿宋" w:cs="仿宋" w:hint="eastAsia"/>
          <w:kern w:val="0"/>
          <w:sz w:val="27"/>
          <w:szCs w:val="27"/>
        </w:rPr>
        <w:t>6.</w:t>
      </w:r>
      <w:r>
        <w:rPr>
          <w:rFonts w:ascii="仿宋" w:eastAsia="仿宋" w:hAnsi="仿宋" w:cs="仿宋" w:hint="eastAsia"/>
          <w:kern w:val="0"/>
          <w:sz w:val="27"/>
          <w:szCs w:val="27"/>
        </w:rPr>
        <w:t>污染防治（款）其他污染防治支出（项）。年初预算</w:t>
      </w:r>
      <w:r>
        <w:rPr>
          <w:rFonts w:ascii="仿宋" w:eastAsia="仿宋" w:hAnsi="仿宋" w:cs="仿宋" w:hint="eastAsia"/>
          <w:kern w:val="0"/>
          <w:sz w:val="27"/>
          <w:szCs w:val="27"/>
        </w:rPr>
        <w:t>3872.44</w:t>
      </w:r>
      <w:r>
        <w:rPr>
          <w:rFonts w:ascii="仿宋" w:eastAsia="仿宋" w:hAnsi="仿宋" w:cs="仿宋" w:hint="eastAsia"/>
          <w:kern w:val="0"/>
          <w:sz w:val="27"/>
          <w:szCs w:val="27"/>
        </w:rPr>
        <w:t>万元，支出决算</w:t>
      </w:r>
      <w:r>
        <w:rPr>
          <w:rFonts w:ascii="仿宋" w:eastAsia="仿宋" w:hAnsi="仿宋" w:cs="仿宋" w:hint="eastAsia"/>
          <w:kern w:val="0"/>
          <w:sz w:val="27"/>
          <w:szCs w:val="27"/>
        </w:rPr>
        <w:t>3867.35</w:t>
      </w:r>
      <w:r>
        <w:rPr>
          <w:rFonts w:ascii="仿宋" w:eastAsia="仿宋" w:hAnsi="仿宋" w:cs="仿宋" w:hint="eastAsia"/>
          <w:kern w:val="0"/>
          <w:sz w:val="27"/>
          <w:szCs w:val="27"/>
        </w:rPr>
        <w:t>万元，完成年初预算的</w:t>
      </w:r>
      <w:r>
        <w:rPr>
          <w:rFonts w:ascii="仿宋" w:eastAsia="仿宋" w:hAnsi="仿宋" w:cs="仿宋" w:hint="eastAsia"/>
          <w:kern w:val="0"/>
          <w:sz w:val="27"/>
          <w:szCs w:val="27"/>
        </w:rPr>
        <w:t>99.87</w:t>
      </w:r>
      <w:r>
        <w:rPr>
          <w:rFonts w:ascii="仿宋" w:eastAsia="仿宋" w:hAnsi="仿宋" w:cs="仿宋" w:hint="eastAsia"/>
          <w:kern w:val="0"/>
          <w:sz w:val="27"/>
          <w:szCs w:val="27"/>
        </w:rPr>
        <w:t>%</w:t>
      </w:r>
      <w:r>
        <w:rPr>
          <w:rFonts w:ascii="仿宋" w:eastAsia="仿宋" w:hAnsi="仿宋" w:cs="仿宋" w:hint="eastAsia"/>
          <w:kern w:val="0"/>
          <w:sz w:val="27"/>
          <w:szCs w:val="27"/>
        </w:rPr>
        <w:t>。决算数与年初预算数的差异原因：</w:t>
      </w:r>
      <w:r>
        <w:rPr>
          <w:rFonts w:ascii="仿宋" w:eastAsia="仿宋" w:hAnsi="仿宋" w:cs="仿宋" w:hint="eastAsia"/>
          <w:kern w:val="0"/>
          <w:sz w:val="27"/>
          <w:szCs w:val="27"/>
        </w:rPr>
        <w:t>部分项目未开展执行，没有支出。</w:t>
      </w:r>
    </w:p>
    <w:p w:rsidR="00E74D79" w:rsidRDefault="002C4384">
      <w:pPr>
        <w:widowControl/>
        <w:spacing w:before="240" w:after="240"/>
        <w:ind w:firstLine="420"/>
        <w:rPr>
          <w:rFonts w:ascii="仿宋" w:eastAsia="仿宋" w:hAnsi="仿宋" w:cs="仿宋"/>
          <w:kern w:val="0"/>
          <w:sz w:val="24"/>
        </w:rPr>
      </w:pPr>
      <w:r>
        <w:rPr>
          <w:rFonts w:ascii="仿宋" w:eastAsia="仿宋" w:hAnsi="仿宋" w:cs="仿宋" w:hint="eastAsia"/>
          <w:kern w:val="0"/>
          <w:sz w:val="27"/>
          <w:szCs w:val="27"/>
        </w:rPr>
        <w:t>7.</w:t>
      </w:r>
      <w:r>
        <w:rPr>
          <w:rFonts w:ascii="仿宋" w:eastAsia="仿宋" w:hAnsi="仿宋" w:cs="仿宋" w:hint="eastAsia"/>
          <w:kern w:val="0"/>
          <w:sz w:val="27"/>
          <w:szCs w:val="27"/>
        </w:rPr>
        <w:t>自然生态保护（款）生态保护（项）。年初预算</w:t>
      </w:r>
      <w:r>
        <w:rPr>
          <w:rFonts w:ascii="仿宋" w:eastAsia="仿宋" w:hAnsi="仿宋" w:cs="仿宋" w:hint="eastAsia"/>
          <w:kern w:val="0"/>
          <w:sz w:val="27"/>
          <w:szCs w:val="27"/>
        </w:rPr>
        <w:t>0</w:t>
      </w:r>
      <w:r>
        <w:rPr>
          <w:rFonts w:ascii="仿宋" w:eastAsia="仿宋" w:hAnsi="仿宋" w:cs="仿宋" w:hint="eastAsia"/>
          <w:kern w:val="0"/>
          <w:sz w:val="27"/>
          <w:szCs w:val="27"/>
        </w:rPr>
        <w:t>万元，支出决算</w:t>
      </w:r>
      <w:r>
        <w:rPr>
          <w:rFonts w:ascii="仿宋" w:eastAsia="仿宋" w:hAnsi="仿宋" w:cs="仿宋" w:hint="eastAsia"/>
          <w:kern w:val="0"/>
          <w:sz w:val="27"/>
          <w:szCs w:val="27"/>
        </w:rPr>
        <w:t>29.98</w:t>
      </w:r>
      <w:r>
        <w:rPr>
          <w:rFonts w:ascii="仿宋" w:eastAsia="仿宋" w:hAnsi="仿宋" w:cs="仿宋" w:hint="eastAsia"/>
          <w:kern w:val="0"/>
          <w:sz w:val="27"/>
          <w:szCs w:val="27"/>
        </w:rPr>
        <w:t>万元，完成年初预算的</w:t>
      </w:r>
      <w:r>
        <w:rPr>
          <w:rFonts w:ascii="仿宋" w:eastAsia="仿宋" w:hAnsi="仿宋" w:cs="仿宋" w:hint="eastAsia"/>
          <w:kern w:val="0"/>
          <w:sz w:val="27"/>
          <w:szCs w:val="27"/>
        </w:rPr>
        <w:t>0</w:t>
      </w:r>
      <w:r>
        <w:rPr>
          <w:rFonts w:ascii="仿宋" w:eastAsia="仿宋" w:hAnsi="仿宋" w:cs="仿宋" w:hint="eastAsia"/>
          <w:kern w:val="0"/>
          <w:sz w:val="27"/>
          <w:szCs w:val="27"/>
        </w:rPr>
        <w:t>%</w:t>
      </w:r>
      <w:r>
        <w:rPr>
          <w:rFonts w:ascii="仿宋" w:eastAsia="仿宋" w:hAnsi="仿宋" w:cs="仿宋" w:hint="eastAsia"/>
          <w:kern w:val="0"/>
          <w:sz w:val="27"/>
          <w:szCs w:val="27"/>
        </w:rPr>
        <w:t>。决算数与年初预算数的差异原因：</w:t>
      </w:r>
      <w:r>
        <w:rPr>
          <w:rFonts w:ascii="仿宋" w:eastAsia="仿宋" w:hAnsi="仿宋" w:cs="仿宋" w:hint="eastAsia"/>
          <w:kern w:val="0"/>
          <w:sz w:val="27"/>
          <w:szCs w:val="27"/>
        </w:rPr>
        <w:t>年中追加呼和浩特市生态文明建设示范市主题展采购项目，项目支出增加。</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w:t>
      </w:r>
      <w:r>
        <w:rPr>
          <w:rFonts w:ascii="仿宋" w:eastAsia="仿宋" w:hAnsi="仿宋" w:cs="仿宋" w:hint="eastAsia"/>
          <w:b/>
          <w:bCs/>
          <w:kern w:val="0"/>
          <w:sz w:val="27"/>
          <w:szCs w:val="27"/>
        </w:rPr>
        <w:t>二</w:t>
      </w:r>
      <w:r>
        <w:rPr>
          <w:rFonts w:ascii="仿宋" w:eastAsia="仿宋" w:hAnsi="仿宋" w:cs="仿宋" w:hint="eastAsia"/>
          <w:b/>
          <w:bCs/>
          <w:kern w:val="0"/>
          <w:sz w:val="27"/>
          <w:szCs w:val="27"/>
        </w:rPr>
        <w:t>）社会保障和就业支出（类）</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社</w:t>
      </w:r>
      <w:r>
        <w:rPr>
          <w:rFonts w:ascii="仿宋" w:eastAsia="仿宋" w:hAnsi="仿宋" w:cs="仿宋" w:hint="eastAsia"/>
          <w:kern w:val="0"/>
          <w:sz w:val="27"/>
          <w:szCs w:val="27"/>
        </w:rPr>
        <w:t>会保障和就业支出类决算数为</w:t>
      </w:r>
      <w:r>
        <w:rPr>
          <w:rFonts w:ascii="仿宋" w:eastAsia="仿宋" w:hAnsi="仿宋" w:cs="仿宋" w:hint="eastAsia"/>
          <w:kern w:val="0"/>
          <w:sz w:val="27"/>
          <w:szCs w:val="27"/>
        </w:rPr>
        <w:t xml:space="preserve"> 164.20</w:t>
      </w:r>
      <w:r>
        <w:rPr>
          <w:rFonts w:ascii="仿宋" w:eastAsia="仿宋" w:hAnsi="仿宋" w:cs="仿宋" w:hint="eastAsia"/>
          <w:kern w:val="0"/>
          <w:sz w:val="27"/>
          <w:szCs w:val="27"/>
        </w:rPr>
        <w:t>万元，与年初预算相比</w:t>
      </w:r>
      <w:r>
        <w:rPr>
          <w:rFonts w:ascii="仿宋" w:eastAsia="仿宋" w:hAnsi="仿宋" w:cs="仿宋" w:hint="eastAsia"/>
          <w:kern w:val="0"/>
          <w:sz w:val="27"/>
          <w:szCs w:val="27"/>
        </w:rPr>
        <w:t>减少</w:t>
      </w:r>
      <w:r>
        <w:rPr>
          <w:rFonts w:ascii="仿宋" w:eastAsia="仿宋" w:hAnsi="仿宋" w:cs="仿宋" w:hint="eastAsia"/>
          <w:kern w:val="0"/>
          <w:sz w:val="27"/>
          <w:szCs w:val="27"/>
        </w:rPr>
        <w:t>3.46</w:t>
      </w:r>
      <w:r>
        <w:rPr>
          <w:rFonts w:ascii="仿宋" w:eastAsia="仿宋" w:hAnsi="仿宋" w:cs="仿宋" w:hint="eastAsia"/>
          <w:kern w:val="0"/>
          <w:sz w:val="27"/>
          <w:szCs w:val="27"/>
        </w:rPr>
        <w:t>万元。其中：</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    1</w:t>
      </w:r>
      <w:r>
        <w:rPr>
          <w:rFonts w:ascii="仿宋" w:eastAsia="仿宋" w:hAnsi="仿宋" w:cs="仿宋" w:hint="eastAsia"/>
          <w:kern w:val="0"/>
          <w:sz w:val="27"/>
          <w:szCs w:val="27"/>
        </w:rPr>
        <w:t>．行政事业单位养老支出（款）行政单位离退休（项）。年初预算</w:t>
      </w:r>
      <w:r>
        <w:rPr>
          <w:rFonts w:ascii="仿宋" w:eastAsia="仿宋" w:hAnsi="仿宋" w:cs="仿宋" w:hint="eastAsia"/>
          <w:kern w:val="0"/>
          <w:sz w:val="27"/>
          <w:szCs w:val="27"/>
        </w:rPr>
        <w:t>53.55</w:t>
      </w:r>
      <w:r>
        <w:rPr>
          <w:rFonts w:ascii="仿宋" w:eastAsia="仿宋" w:hAnsi="仿宋" w:cs="仿宋" w:hint="eastAsia"/>
          <w:kern w:val="0"/>
          <w:sz w:val="27"/>
          <w:szCs w:val="27"/>
        </w:rPr>
        <w:t>万元，支出决算</w:t>
      </w:r>
      <w:r>
        <w:rPr>
          <w:rFonts w:ascii="仿宋" w:eastAsia="仿宋" w:hAnsi="仿宋" w:cs="仿宋" w:hint="eastAsia"/>
          <w:kern w:val="0"/>
          <w:sz w:val="27"/>
          <w:szCs w:val="27"/>
        </w:rPr>
        <w:t>59.79</w:t>
      </w:r>
      <w:r>
        <w:rPr>
          <w:rFonts w:ascii="仿宋" w:eastAsia="仿宋" w:hAnsi="仿宋" w:cs="仿宋" w:hint="eastAsia"/>
          <w:kern w:val="0"/>
          <w:sz w:val="27"/>
          <w:szCs w:val="27"/>
        </w:rPr>
        <w:t>万元，完成年初预算的</w:t>
      </w:r>
      <w:r>
        <w:rPr>
          <w:rFonts w:ascii="仿宋" w:eastAsia="仿宋" w:hAnsi="仿宋" w:cs="仿宋" w:hint="eastAsia"/>
          <w:kern w:val="0"/>
          <w:sz w:val="27"/>
          <w:szCs w:val="27"/>
        </w:rPr>
        <w:t>111.65</w:t>
      </w:r>
      <w:r>
        <w:rPr>
          <w:rFonts w:ascii="仿宋" w:eastAsia="仿宋" w:hAnsi="仿宋" w:cs="仿宋" w:hint="eastAsia"/>
          <w:kern w:val="0"/>
          <w:sz w:val="27"/>
          <w:szCs w:val="27"/>
        </w:rPr>
        <w:t>%</w:t>
      </w:r>
      <w:r>
        <w:rPr>
          <w:rFonts w:ascii="仿宋" w:eastAsia="仿宋" w:hAnsi="仿宋" w:cs="仿宋" w:hint="eastAsia"/>
          <w:kern w:val="0"/>
          <w:sz w:val="27"/>
          <w:szCs w:val="27"/>
        </w:rPr>
        <w:t>。决算数与年初预算数的差异原因：</w:t>
      </w:r>
      <w:r>
        <w:rPr>
          <w:rFonts w:ascii="仿宋" w:eastAsia="仿宋" w:hAnsi="仿宋" w:cs="仿宋" w:hint="eastAsia"/>
          <w:kern w:val="0"/>
          <w:sz w:val="27"/>
          <w:szCs w:val="27"/>
        </w:rPr>
        <w:t>本年有新增退休人员</w:t>
      </w:r>
      <w:r>
        <w:rPr>
          <w:rFonts w:ascii="仿宋" w:eastAsia="仿宋" w:hAnsi="仿宋" w:cs="仿宋" w:hint="eastAsia"/>
          <w:kern w:val="0"/>
          <w:sz w:val="27"/>
          <w:szCs w:val="27"/>
        </w:rPr>
        <w:t>。</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lastRenderedPageBreak/>
        <w:t xml:space="preserve">    </w:t>
      </w:r>
      <w:r>
        <w:rPr>
          <w:rFonts w:ascii="仿宋" w:eastAsia="仿宋" w:hAnsi="仿宋" w:cs="仿宋" w:hint="eastAsia"/>
          <w:kern w:val="0"/>
          <w:sz w:val="27"/>
          <w:szCs w:val="27"/>
        </w:rPr>
        <w:t>2</w:t>
      </w:r>
      <w:r>
        <w:rPr>
          <w:rFonts w:ascii="仿宋" w:eastAsia="仿宋" w:hAnsi="仿宋" w:cs="仿宋" w:hint="eastAsia"/>
          <w:kern w:val="0"/>
          <w:sz w:val="27"/>
          <w:szCs w:val="27"/>
        </w:rPr>
        <w:t>．行政事业单位养老支出（款）机关事业单位基本养老保险缴费支出（项）。年初预算</w:t>
      </w:r>
      <w:r>
        <w:rPr>
          <w:rFonts w:ascii="仿宋" w:eastAsia="仿宋" w:hAnsi="仿宋" w:cs="仿宋" w:hint="eastAsia"/>
          <w:kern w:val="0"/>
          <w:sz w:val="27"/>
          <w:szCs w:val="27"/>
        </w:rPr>
        <w:t>53.59</w:t>
      </w:r>
      <w:r>
        <w:rPr>
          <w:rFonts w:ascii="仿宋" w:eastAsia="仿宋" w:hAnsi="仿宋" w:cs="仿宋" w:hint="eastAsia"/>
          <w:kern w:val="0"/>
          <w:sz w:val="27"/>
          <w:szCs w:val="27"/>
        </w:rPr>
        <w:t>万元，支出决算</w:t>
      </w:r>
      <w:r>
        <w:rPr>
          <w:rFonts w:ascii="仿宋" w:eastAsia="仿宋" w:hAnsi="仿宋" w:cs="仿宋" w:hint="eastAsia"/>
          <w:kern w:val="0"/>
          <w:sz w:val="27"/>
          <w:szCs w:val="27"/>
        </w:rPr>
        <w:t>51.88</w:t>
      </w:r>
      <w:r>
        <w:rPr>
          <w:rFonts w:ascii="仿宋" w:eastAsia="仿宋" w:hAnsi="仿宋" w:cs="仿宋" w:hint="eastAsia"/>
          <w:kern w:val="0"/>
          <w:sz w:val="27"/>
          <w:szCs w:val="27"/>
        </w:rPr>
        <w:t>万元，完成年初预算的</w:t>
      </w:r>
      <w:r>
        <w:rPr>
          <w:rFonts w:ascii="仿宋" w:eastAsia="仿宋" w:hAnsi="仿宋" w:cs="仿宋" w:hint="eastAsia"/>
          <w:kern w:val="0"/>
          <w:sz w:val="27"/>
          <w:szCs w:val="27"/>
        </w:rPr>
        <w:t>96.81</w:t>
      </w:r>
      <w:r>
        <w:rPr>
          <w:rFonts w:ascii="仿宋" w:eastAsia="仿宋" w:hAnsi="仿宋" w:cs="仿宋" w:hint="eastAsia"/>
          <w:kern w:val="0"/>
          <w:sz w:val="27"/>
          <w:szCs w:val="27"/>
        </w:rPr>
        <w:t>%</w:t>
      </w:r>
      <w:r>
        <w:rPr>
          <w:rFonts w:ascii="仿宋" w:eastAsia="仿宋" w:hAnsi="仿宋" w:cs="仿宋" w:hint="eastAsia"/>
          <w:kern w:val="0"/>
          <w:sz w:val="27"/>
          <w:szCs w:val="27"/>
        </w:rPr>
        <w:t>。决算数与年初预算数的差异原因：</w:t>
      </w:r>
      <w:r>
        <w:rPr>
          <w:rFonts w:ascii="仿宋" w:eastAsia="仿宋" w:hAnsi="仿宋" w:cs="仿宋" w:hint="eastAsia"/>
          <w:kern w:val="0"/>
          <w:sz w:val="27"/>
          <w:szCs w:val="27"/>
        </w:rPr>
        <w:t>本年有新增退休人员</w:t>
      </w:r>
      <w:r>
        <w:rPr>
          <w:rFonts w:ascii="仿宋" w:eastAsia="仿宋" w:hAnsi="仿宋" w:cs="仿宋" w:hint="eastAsia"/>
          <w:kern w:val="0"/>
          <w:sz w:val="27"/>
          <w:szCs w:val="27"/>
        </w:rPr>
        <w:t>。</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3</w:t>
      </w:r>
      <w:r>
        <w:rPr>
          <w:rFonts w:ascii="仿宋" w:eastAsia="仿宋" w:hAnsi="仿宋" w:cs="仿宋" w:hint="eastAsia"/>
          <w:kern w:val="0"/>
          <w:sz w:val="27"/>
          <w:szCs w:val="27"/>
        </w:rPr>
        <w:t>．行政事业单位养老支出（款）机关事业单位职业年金缴费支出（项）。年初预算</w:t>
      </w:r>
      <w:r>
        <w:rPr>
          <w:rFonts w:ascii="仿宋" w:eastAsia="仿宋" w:hAnsi="仿宋" w:cs="仿宋" w:hint="eastAsia"/>
          <w:kern w:val="0"/>
          <w:sz w:val="27"/>
          <w:szCs w:val="27"/>
        </w:rPr>
        <w:t>60.52</w:t>
      </w:r>
      <w:r>
        <w:rPr>
          <w:rFonts w:ascii="仿宋" w:eastAsia="仿宋" w:hAnsi="仿宋" w:cs="仿宋" w:hint="eastAsia"/>
          <w:kern w:val="0"/>
          <w:sz w:val="27"/>
          <w:szCs w:val="27"/>
        </w:rPr>
        <w:t>万元，支出决算</w:t>
      </w:r>
      <w:r>
        <w:rPr>
          <w:rFonts w:ascii="仿宋" w:eastAsia="仿宋" w:hAnsi="仿宋" w:cs="仿宋" w:hint="eastAsia"/>
          <w:kern w:val="0"/>
          <w:sz w:val="27"/>
          <w:szCs w:val="27"/>
        </w:rPr>
        <w:t>52.54</w:t>
      </w:r>
      <w:r>
        <w:rPr>
          <w:rFonts w:ascii="仿宋" w:eastAsia="仿宋" w:hAnsi="仿宋" w:cs="仿宋" w:hint="eastAsia"/>
          <w:kern w:val="0"/>
          <w:sz w:val="27"/>
          <w:szCs w:val="27"/>
        </w:rPr>
        <w:t>万元，完成年初预算的</w:t>
      </w:r>
      <w:r>
        <w:rPr>
          <w:rFonts w:ascii="仿宋" w:eastAsia="仿宋" w:hAnsi="仿宋" w:cs="仿宋" w:hint="eastAsia"/>
          <w:kern w:val="0"/>
          <w:sz w:val="27"/>
          <w:szCs w:val="27"/>
        </w:rPr>
        <w:t>86.81</w:t>
      </w:r>
      <w:r>
        <w:rPr>
          <w:rFonts w:ascii="仿宋" w:eastAsia="仿宋" w:hAnsi="仿宋" w:cs="仿宋" w:hint="eastAsia"/>
          <w:kern w:val="0"/>
          <w:sz w:val="27"/>
          <w:szCs w:val="27"/>
        </w:rPr>
        <w:t>%</w:t>
      </w:r>
      <w:r>
        <w:rPr>
          <w:rFonts w:ascii="仿宋" w:eastAsia="仿宋" w:hAnsi="仿宋" w:cs="仿宋" w:hint="eastAsia"/>
          <w:kern w:val="0"/>
          <w:sz w:val="27"/>
          <w:szCs w:val="27"/>
        </w:rPr>
        <w:t>。决算数与年初预算数的差异原因：</w:t>
      </w:r>
      <w:r>
        <w:rPr>
          <w:rFonts w:ascii="仿宋" w:eastAsia="仿宋" w:hAnsi="仿宋" w:cs="仿宋" w:hint="eastAsia"/>
          <w:kern w:val="0"/>
          <w:sz w:val="27"/>
          <w:szCs w:val="27"/>
        </w:rPr>
        <w:t>本年有新增退休人员</w:t>
      </w:r>
      <w:r>
        <w:rPr>
          <w:rFonts w:ascii="仿宋" w:eastAsia="仿宋" w:hAnsi="仿宋" w:cs="仿宋" w:hint="eastAsia"/>
          <w:kern w:val="0"/>
          <w:sz w:val="27"/>
          <w:szCs w:val="27"/>
        </w:rPr>
        <w:t>。</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w:t>
      </w:r>
      <w:r>
        <w:rPr>
          <w:rFonts w:ascii="仿宋" w:eastAsia="仿宋" w:hAnsi="仿宋" w:cs="仿宋" w:hint="eastAsia"/>
          <w:b/>
          <w:bCs/>
          <w:kern w:val="0"/>
          <w:sz w:val="27"/>
          <w:szCs w:val="27"/>
        </w:rPr>
        <w:t>三</w:t>
      </w:r>
      <w:r>
        <w:rPr>
          <w:rFonts w:ascii="仿宋" w:eastAsia="仿宋" w:hAnsi="仿宋" w:cs="仿宋" w:hint="eastAsia"/>
          <w:b/>
          <w:bCs/>
          <w:kern w:val="0"/>
          <w:sz w:val="27"/>
          <w:szCs w:val="27"/>
        </w:rPr>
        <w:t>）卫生健康支出（类）</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卫生健康支出类决算数为</w:t>
      </w:r>
      <w:r>
        <w:rPr>
          <w:rFonts w:ascii="仿宋" w:eastAsia="仿宋" w:hAnsi="仿宋" w:cs="仿宋" w:hint="eastAsia"/>
          <w:kern w:val="0"/>
          <w:sz w:val="27"/>
          <w:szCs w:val="27"/>
        </w:rPr>
        <w:t xml:space="preserve"> 29.21</w:t>
      </w:r>
      <w:r>
        <w:rPr>
          <w:rFonts w:ascii="仿宋" w:eastAsia="仿宋" w:hAnsi="仿宋" w:cs="仿宋" w:hint="eastAsia"/>
          <w:kern w:val="0"/>
          <w:sz w:val="27"/>
          <w:szCs w:val="27"/>
        </w:rPr>
        <w:t>万元，与年初预算相比增加</w:t>
      </w:r>
      <w:r>
        <w:rPr>
          <w:rFonts w:ascii="仿宋" w:eastAsia="仿宋" w:hAnsi="仿宋" w:cs="仿宋" w:hint="eastAsia"/>
          <w:kern w:val="0"/>
          <w:sz w:val="27"/>
          <w:szCs w:val="27"/>
        </w:rPr>
        <w:t xml:space="preserve"> 0.13</w:t>
      </w:r>
      <w:r>
        <w:rPr>
          <w:rFonts w:ascii="仿宋" w:eastAsia="仿宋" w:hAnsi="仿宋" w:cs="仿宋" w:hint="eastAsia"/>
          <w:kern w:val="0"/>
          <w:sz w:val="27"/>
          <w:szCs w:val="27"/>
        </w:rPr>
        <w:t>万元。其中：</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1.</w:t>
      </w:r>
      <w:r>
        <w:rPr>
          <w:rFonts w:ascii="仿宋" w:eastAsia="仿宋" w:hAnsi="仿宋" w:cs="仿宋" w:hint="eastAsia"/>
          <w:kern w:val="0"/>
          <w:sz w:val="27"/>
          <w:szCs w:val="27"/>
        </w:rPr>
        <w:t>行政事业单位医疗（款）行政单位医疗（项）。年初预算</w:t>
      </w:r>
      <w:r>
        <w:rPr>
          <w:rFonts w:ascii="仿宋" w:eastAsia="仿宋" w:hAnsi="仿宋" w:cs="仿宋" w:hint="eastAsia"/>
          <w:kern w:val="0"/>
          <w:sz w:val="27"/>
          <w:szCs w:val="27"/>
        </w:rPr>
        <w:t>21.05</w:t>
      </w:r>
      <w:r>
        <w:rPr>
          <w:rFonts w:ascii="仿宋" w:eastAsia="仿宋" w:hAnsi="仿宋" w:cs="仿宋" w:hint="eastAsia"/>
          <w:kern w:val="0"/>
          <w:sz w:val="27"/>
          <w:szCs w:val="27"/>
        </w:rPr>
        <w:t>万元，支出决算</w:t>
      </w:r>
      <w:r>
        <w:rPr>
          <w:rFonts w:ascii="仿宋" w:eastAsia="仿宋" w:hAnsi="仿宋" w:cs="仿宋" w:hint="eastAsia"/>
          <w:kern w:val="0"/>
          <w:sz w:val="27"/>
          <w:szCs w:val="27"/>
        </w:rPr>
        <w:t>22</w:t>
      </w:r>
      <w:r>
        <w:rPr>
          <w:rFonts w:ascii="仿宋" w:eastAsia="仿宋" w:hAnsi="仿宋" w:cs="仿宋" w:hint="eastAsia"/>
          <w:kern w:val="0"/>
          <w:sz w:val="27"/>
          <w:szCs w:val="27"/>
        </w:rPr>
        <w:t>万元，完成年初预算的</w:t>
      </w:r>
      <w:r>
        <w:rPr>
          <w:rFonts w:ascii="仿宋" w:eastAsia="仿宋" w:hAnsi="仿宋" w:cs="仿宋" w:hint="eastAsia"/>
          <w:kern w:val="0"/>
          <w:sz w:val="27"/>
          <w:szCs w:val="27"/>
        </w:rPr>
        <w:t>104.51</w:t>
      </w:r>
      <w:r>
        <w:rPr>
          <w:rFonts w:ascii="仿宋" w:eastAsia="仿宋" w:hAnsi="仿宋" w:cs="仿宋" w:hint="eastAsia"/>
          <w:kern w:val="0"/>
          <w:sz w:val="27"/>
          <w:szCs w:val="27"/>
        </w:rPr>
        <w:t>%</w:t>
      </w:r>
      <w:r>
        <w:rPr>
          <w:rFonts w:ascii="仿宋" w:eastAsia="仿宋" w:hAnsi="仿宋" w:cs="仿宋" w:hint="eastAsia"/>
          <w:kern w:val="0"/>
          <w:sz w:val="27"/>
          <w:szCs w:val="27"/>
        </w:rPr>
        <w:t>。决算数与年初预算数的差异原因：</w:t>
      </w:r>
      <w:r>
        <w:rPr>
          <w:rFonts w:ascii="仿宋" w:eastAsia="仿宋" w:hAnsi="仿宋" w:cs="仿宋" w:hint="eastAsia"/>
          <w:kern w:val="0"/>
          <w:sz w:val="27"/>
          <w:szCs w:val="27"/>
        </w:rPr>
        <w:t>年中调整医疗保险基数</w:t>
      </w:r>
      <w:r>
        <w:rPr>
          <w:rFonts w:ascii="仿宋" w:eastAsia="仿宋" w:hAnsi="仿宋" w:cs="仿宋" w:hint="eastAsia"/>
          <w:kern w:val="0"/>
          <w:sz w:val="27"/>
          <w:szCs w:val="27"/>
        </w:rPr>
        <w:t>。</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w:t>
      </w:r>
      <w:r>
        <w:rPr>
          <w:rFonts w:ascii="仿宋" w:eastAsia="仿宋" w:hAnsi="仿宋" w:cs="仿宋" w:hint="eastAsia"/>
          <w:kern w:val="0"/>
          <w:sz w:val="27"/>
          <w:szCs w:val="27"/>
        </w:rPr>
        <w:t>2.</w:t>
      </w:r>
      <w:r>
        <w:rPr>
          <w:rFonts w:ascii="仿宋" w:eastAsia="仿宋" w:hAnsi="仿宋" w:cs="仿宋" w:hint="eastAsia"/>
          <w:kern w:val="0"/>
          <w:sz w:val="27"/>
          <w:szCs w:val="27"/>
        </w:rPr>
        <w:t>行政事业单位医疗（款）公务员医疗补助（项）。年初预算</w:t>
      </w:r>
      <w:r>
        <w:rPr>
          <w:rFonts w:ascii="仿宋" w:eastAsia="仿宋" w:hAnsi="仿宋" w:cs="仿宋" w:hint="eastAsia"/>
          <w:kern w:val="0"/>
          <w:sz w:val="27"/>
          <w:szCs w:val="27"/>
        </w:rPr>
        <w:t>8.04</w:t>
      </w:r>
      <w:r>
        <w:rPr>
          <w:rFonts w:ascii="仿宋" w:eastAsia="仿宋" w:hAnsi="仿宋" w:cs="仿宋" w:hint="eastAsia"/>
          <w:kern w:val="0"/>
          <w:sz w:val="27"/>
          <w:szCs w:val="27"/>
        </w:rPr>
        <w:t>万元，支出决算</w:t>
      </w:r>
      <w:r>
        <w:rPr>
          <w:rFonts w:ascii="仿宋" w:eastAsia="仿宋" w:hAnsi="仿宋" w:cs="仿宋" w:hint="eastAsia"/>
          <w:kern w:val="0"/>
          <w:sz w:val="27"/>
          <w:szCs w:val="27"/>
        </w:rPr>
        <w:t>7.21</w:t>
      </w:r>
      <w:r>
        <w:rPr>
          <w:rFonts w:ascii="仿宋" w:eastAsia="仿宋" w:hAnsi="仿宋" w:cs="仿宋" w:hint="eastAsia"/>
          <w:kern w:val="0"/>
          <w:sz w:val="27"/>
          <w:szCs w:val="27"/>
        </w:rPr>
        <w:t>万元，完成年初预算的</w:t>
      </w:r>
      <w:r>
        <w:rPr>
          <w:rFonts w:ascii="仿宋" w:eastAsia="仿宋" w:hAnsi="仿宋" w:cs="仿宋" w:hint="eastAsia"/>
          <w:kern w:val="0"/>
          <w:sz w:val="27"/>
          <w:szCs w:val="27"/>
        </w:rPr>
        <w:t>89.68</w:t>
      </w:r>
      <w:r>
        <w:rPr>
          <w:rFonts w:ascii="仿宋" w:eastAsia="仿宋" w:hAnsi="仿宋" w:cs="仿宋" w:hint="eastAsia"/>
          <w:kern w:val="0"/>
          <w:sz w:val="27"/>
          <w:szCs w:val="27"/>
        </w:rPr>
        <w:t>%</w:t>
      </w:r>
      <w:r>
        <w:rPr>
          <w:rFonts w:ascii="仿宋" w:eastAsia="仿宋" w:hAnsi="仿宋" w:cs="仿宋" w:hint="eastAsia"/>
          <w:kern w:val="0"/>
          <w:sz w:val="27"/>
          <w:szCs w:val="27"/>
        </w:rPr>
        <w:t>。决算数与年初预算数的差异原因：</w:t>
      </w:r>
      <w:r>
        <w:rPr>
          <w:rFonts w:ascii="仿宋" w:eastAsia="仿宋" w:hAnsi="仿宋" w:cs="仿宋" w:hint="eastAsia"/>
          <w:kern w:val="0"/>
          <w:sz w:val="27"/>
          <w:szCs w:val="27"/>
        </w:rPr>
        <w:t>年中调整医疗保险基数。</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w:t>
      </w:r>
      <w:r>
        <w:rPr>
          <w:rFonts w:ascii="仿宋" w:eastAsia="仿宋" w:hAnsi="仿宋" w:cs="仿宋" w:hint="eastAsia"/>
          <w:b/>
          <w:bCs/>
          <w:kern w:val="0"/>
          <w:sz w:val="27"/>
          <w:szCs w:val="27"/>
        </w:rPr>
        <w:t>四</w:t>
      </w:r>
      <w:r>
        <w:rPr>
          <w:rFonts w:ascii="仿宋" w:eastAsia="仿宋" w:hAnsi="仿宋" w:cs="仿宋" w:hint="eastAsia"/>
          <w:b/>
          <w:bCs/>
          <w:kern w:val="0"/>
          <w:sz w:val="27"/>
          <w:szCs w:val="27"/>
        </w:rPr>
        <w:t>）住房保障支出（类）</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住房保障支出类决算数为</w:t>
      </w:r>
      <w:r>
        <w:rPr>
          <w:rFonts w:ascii="仿宋" w:eastAsia="仿宋" w:hAnsi="仿宋" w:cs="仿宋" w:hint="eastAsia"/>
          <w:kern w:val="0"/>
          <w:sz w:val="27"/>
          <w:szCs w:val="27"/>
        </w:rPr>
        <w:t xml:space="preserve"> 47.69</w:t>
      </w:r>
      <w:r>
        <w:rPr>
          <w:rFonts w:ascii="仿宋" w:eastAsia="仿宋" w:hAnsi="仿宋" w:cs="仿宋" w:hint="eastAsia"/>
          <w:kern w:val="0"/>
          <w:sz w:val="27"/>
          <w:szCs w:val="27"/>
        </w:rPr>
        <w:t>万元，与年初预算相比增加</w:t>
      </w:r>
      <w:r>
        <w:rPr>
          <w:rFonts w:ascii="仿宋" w:eastAsia="仿宋" w:hAnsi="仿宋" w:cs="仿宋" w:hint="eastAsia"/>
          <w:kern w:val="0"/>
          <w:sz w:val="27"/>
          <w:szCs w:val="27"/>
        </w:rPr>
        <w:t xml:space="preserve"> 0.86</w:t>
      </w:r>
      <w:r>
        <w:rPr>
          <w:rFonts w:ascii="仿宋" w:eastAsia="仿宋" w:hAnsi="仿宋" w:cs="仿宋" w:hint="eastAsia"/>
          <w:kern w:val="0"/>
          <w:sz w:val="27"/>
          <w:szCs w:val="27"/>
        </w:rPr>
        <w:t>万元。其中：</w:t>
      </w:r>
    </w:p>
    <w:p w:rsidR="00E74D79" w:rsidRDefault="002C4384">
      <w:pPr>
        <w:widowControl/>
        <w:spacing w:before="240" w:after="240"/>
        <w:ind w:firstLineChars="200" w:firstLine="540"/>
        <w:rPr>
          <w:rFonts w:ascii="仿宋" w:eastAsia="仿宋" w:hAnsi="仿宋" w:cs="仿宋"/>
          <w:kern w:val="0"/>
          <w:sz w:val="27"/>
          <w:szCs w:val="27"/>
        </w:rPr>
      </w:pPr>
      <w:r>
        <w:rPr>
          <w:rFonts w:ascii="仿宋" w:eastAsia="仿宋" w:hAnsi="仿宋" w:cs="仿宋" w:hint="eastAsia"/>
          <w:kern w:val="0"/>
          <w:sz w:val="27"/>
          <w:szCs w:val="27"/>
        </w:rPr>
        <w:lastRenderedPageBreak/>
        <w:t>1.</w:t>
      </w:r>
      <w:r>
        <w:rPr>
          <w:rFonts w:ascii="仿宋" w:eastAsia="仿宋" w:hAnsi="仿宋" w:cs="仿宋" w:hint="eastAsia"/>
          <w:kern w:val="0"/>
          <w:sz w:val="27"/>
          <w:szCs w:val="27"/>
        </w:rPr>
        <w:t>住房改革支出（款）住房公积金（项）。年初预算</w:t>
      </w:r>
      <w:r>
        <w:rPr>
          <w:rFonts w:ascii="仿宋" w:eastAsia="仿宋" w:hAnsi="仿宋" w:cs="仿宋" w:hint="eastAsia"/>
          <w:kern w:val="0"/>
          <w:sz w:val="27"/>
          <w:szCs w:val="27"/>
        </w:rPr>
        <w:t>41.11</w:t>
      </w:r>
      <w:r>
        <w:rPr>
          <w:rFonts w:ascii="仿宋" w:eastAsia="仿宋" w:hAnsi="仿宋" w:cs="仿宋" w:hint="eastAsia"/>
          <w:kern w:val="0"/>
          <w:sz w:val="27"/>
          <w:szCs w:val="27"/>
        </w:rPr>
        <w:t>万元，支出决算</w:t>
      </w:r>
      <w:r>
        <w:rPr>
          <w:rFonts w:ascii="仿宋" w:eastAsia="仿宋" w:hAnsi="仿宋" w:cs="仿宋" w:hint="eastAsia"/>
          <w:kern w:val="0"/>
          <w:sz w:val="27"/>
          <w:szCs w:val="27"/>
        </w:rPr>
        <w:t>41.97</w:t>
      </w:r>
      <w:r>
        <w:rPr>
          <w:rFonts w:ascii="仿宋" w:eastAsia="仿宋" w:hAnsi="仿宋" w:cs="仿宋" w:hint="eastAsia"/>
          <w:kern w:val="0"/>
          <w:sz w:val="27"/>
          <w:szCs w:val="27"/>
        </w:rPr>
        <w:t>万元，完成年初预算的</w:t>
      </w:r>
      <w:r>
        <w:rPr>
          <w:rFonts w:ascii="仿宋" w:eastAsia="仿宋" w:hAnsi="仿宋" w:cs="仿宋" w:hint="eastAsia"/>
          <w:kern w:val="0"/>
          <w:sz w:val="27"/>
          <w:szCs w:val="27"/>
        </w:rPr>
        <w:t>102.09</w:t>
      </w:r>
      <w:r>
        <w:rPr>
          <w:rFonts w:ascii="仿宋" w:eastAsia="仿宋" w:hAnsi="仿宋" w:cs="仿宋" w:hint="eastAsia"/>
          <w:kern w:val="0"/>
          <w:sz w:val="27"/>
          <w:szCs w:val="27"/>
        </w:rPr>
        <w:t>%</w:t>
      </w:r>
      <w:r>
        <w:rPr>
          <w:rFonts w:ascii="仿宋" w:eastAsia="仿宋" w:hAnsi="仿宋" w:cs="仿宋" w:hint="eastAsia"/>
          <w:kern w:val="0"/>
          <w:sz w:val="27"/>
          <w:szCs w:val="27"/>
        </w:rPr>
        <w:t>。决算数与年初预算数的差异原因：</w:t>
      </w:r>
      <w:r>
        <w:rPr>
          <w:rFonts w:ascii="仿宋" w:eastAsia="仿宋" w:hAnsi="仿宋" w:cs="仿宋" w:hint="eastAsia"/>
          <w:kern w:val="0"/>
          <w:sz w:val="27"/>
          <w:szCs w:val="27"/>
        </w:rPr>
        <w:t>年中调整公积金基数</w:t>
      </w:r>
      <w:r>
        <w:rPr>
          <w:rFonts w:ascii="仿宋" w:eastAsia="仿宋" w:hAnsi="仿宋" w:cs="仿宋" w:hint="eastAsia"/>
          <w:kern w:val="0"/>
          <w:sz w:val="27"/>
          <w:szCs w:val="27"/>
        </w:rPr>
        <w:t>。</w:t>
      </w:r>
    </w:p>
    <w:p w:rsidR="00E74D79" w:rsidRDefault="002C4384">
      <w:pPr>
        <w:widowControl/>
        <w:spacing w:before="240" w:after="240"/>
        <w:ind w:firstLineChars="200" w:firstLine="540"/>
        <w:rPr>
          <w:rFonts w:ascii="仿宋" w:eastAsia="仿宋" w:hAnsi="仿宋" w:cs="仿宋"/>
          <w:kern w:val="0"/>
          <w:sz w:val="27"/>
          <w:szCs w:val="27"/>
        </w:rPr>
      </w:pPr>
      <w:r>
        <w:rPr>
          <w:rFonts w:ascii="仿宋" w:eastAsia="仿宋" w:hAnsi="仿宋" w:cs="仿宋" w:hint="eastAsia"/>
          <w:kern w:val="0"/>
          <w:sz w:val="27"/>
          <w:szCs w:val="27"/>
        </w:rPr>
        <w:t>2.</w:t>
      </w:r>
      <w:r>
        <w:rPr>
          <w:rFonts w:ascii="仿宋" w:eastAsia="仿宋" w:hAnsi="仿宋" w:cs="仿宋" w:hint="eastAsia"/>
          <w:kern w:val="0"/>
          <w:sz w:val="27"/>
          <w:szCs w:val="27"/>
        </w:rPr>
        <w:t>住房改革支出（款）</w:t>
      </w:r>
      <w:r>
        <w:rPr>
          <w:rFonts w:ascii="仿宋" w:eastAsia="仿宋" w:hAnsi="仿宋" w:cs="仿宋" w:hint="eastAsia"/>
          <w:kern w:val="0"/>
          <w:sz w:val="27"/>
          <w:szCs w:val="27"/>
        </w:rPr>
        <w:t>购房补贴</w:t>
      </w:r>
      <w:r>
        <w:rPr>
          <w:rFonts w:ascii="仿宋" w:eastAsia="仿宋" w:hAnsi="仿宋" w:cs="仿宋" w:hint="eastAsia"/>
          <w:kern w:val="0"/>
          <w:sz w:val="27"/>
          <w:szCs w:val="27"/>
        </w:rPr>
        <w:t>（项）。年初预算</w:t>
      </w:r>
      <w:r>
        <w:rPr>
          <w:rFonts w:ascii="仿宋" w:eastAsia="仿宋" w:hAnsi="仿宋" w:cs="仿宋" w:hint="eastAsia"/>
          <w:kern w:val="0"/>
          <w:sz w:val="27"/>
          <w:szCs w:val="27"/>
        </w:rPr>
        <w:t>5.72</w:t>
      </w:r>
      <w:r>
        <w:rPr>
          <w:rFonts w:ascii="仿宋" w:eastAsia="仿宋" w:hAnsi="仿宋" w:cs="仿宋" w:hint="eastAsia"/>
          <w:kern w:val="0"/>
          <w:sz w:val="27"/>
          <w:szCs w:val="27"/>
        </w:rPr>
        <w:t>万元，支出决算</w:t>
      </w:r>
      <w:r>
        <w:rPr>
          <w:rFonts w:ascii="仿宋" w:eastAsia="仿宋" w:hAnsi="仿宋" w:cs="仿宋" w:hint="eastAsia"/>
          <w:kern w:val="0"/>
          <w:sz w:val="27"/>
          <w:szCs w:val="27"/>
        </w:rPr>
        <w:t>5.72</w:t>
      </w:r>
      <w:r>
        <w:rPr>
          <w:rFonts w:ascii="仿宋" w:eastAsia="仿宋" w:hAnsi="仿宋" w:cs="仿宋" w:hint="eastAsia"/>
          <w:kern w:val="0"/>
          <w:sz w:val="27"/>
          <w:szCs w:val="27"/>
        </w:rPr>
        <w:t>万元，完成年初预算的</w:t>
      </w:r>
      <w:r>
        <w:rPr>
          <w:rFonts w:ascii="仿宋" w:eastAsia="仿宋" w:hAnsi="仿宋" w:cs="仿宋" w:hint="eastAsia"/>
          <w:kern w:val="0"/>
          <w:sz w:val="27"/>
          <w:szCs w:val="27"/>
        </w:rPr>
        <w:t>100</w:t>
      </w:r>
      <w:r>
        <w:rPr>
          <w:rFonts w:ascii="仿宋" w:eastAsia="仿宋" w:hAnsi="仿宋" w:cs="仿宋" w:hint="eastAsia"/>
          <w:kern w:val="0"/>
          <w:sz w:val="27"/>
          <w:szCs w:val="27"/>
        </w:rPr>
        <w:t>%</w:t>
      </w:r>
      <w:r>
        <w:rPr>
          <w:rFonts w:ascii="仿宋" w:eastAsia="仿宋" w:hAnsi="仿宋" w:cs="仿宋" w:hint="eastAsia"/>
          <w:kern w:val="0"/>
          <w:sz w:val="27"/>
          <w:szCs w:val="27"/>
        </w:rPr>
        <w:t>。决算数与年初预算数的差异原因：</w:t>
      </w:r>
      <w:r>
        <w:rPr>
          <w:rFonts w:ascii="仿宋" w:eastAsia="仿宋" w:hAnsi="仿宋" w:cs="仿宋" w:hint="eastAsia"/>
          <w:kern w:val="0"/>
          <w:sz w:val="27"/>
          <w:szCs w:val="27"/>
        </w:rPr>
        <w:t>无差异</w:t>
      </w:r>
      <w:r>
        <w:rPr>
          <w:rFonts w:ascii="仿宋" w:eastAsia="仿宋" w:hAnsi="仿宋" w:cs="仿宋" w:hint="eastAsia"/>
          <w:kern w:val="0"/>
          <w:sz w:val="27"/>
          <w:szCs w:val="27"/>
        </w:rPr>
        <w:t>。</w:t>
      </w:r>
    </w:p>
    <w:p w:rsidR="00E74D79" w:rsidRDefault="002C4384">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六、一般公共预算财政拨款基本支出决算情况说明</w:t>
      </w:r>
    </w:p>
    <w:p w:rsidR="00E74D79" w:rsidRDefault="002C4384">
      <w:pPr>
        <w:widowControl/>
        <w:spacing w:before="240" w:after="240"/>
        <w:rPr>
          <w:rFonts w:ascii="仿宋" w:eastAsia="仿宋" w:hAnsi="仿宋" w:cs="仿宋"/>
          <w:kern w:val="0"/>
          <w:sz w:val="24"/>
        </w:rPr>
      </w:pPr>
      <w:r>
        <w:rPr>
          <w:rFonts w:ascii="fang_song_gb2312" w:eastAsia="fang_song_gb2312" w:hAnsi="fang_song_gb2312" w:cs="fang_song_gb2312"/>
          <w:kern w:val="0"/>
          <w:sz w:val="27"/>
          <w:szCs w:val="27"/>
        </w:rPr>
        <w:t>   </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内蒙古自治区呼和浩特市生态环境局（本级）</w:t>
      </w:r>
      <w:r>
        <w:rPr>
          <w:rFonts w:ascii="仿宋" w:eastAsia="仿宋" w:hAnsi="仿宋" w:cs="仿宋" w:hint="eastAsia"/>
          <w:kern w:val="0"/>
          <w:sz w:val="27"/>
          <w:szCs w:val="27"/>
        </w:rPr>
        <w:t xml:space="preserve"> 2023</w:t>
      </w:r>
      <w:r>
        <w:rPr>
          <w:rFonts w:ascii="仿宋" w:eastAsia="仿宋" w:hAnsi="仿宋" w:cs="仿宋" w:hint="eastAsia"/>
          <w:kern w:val="0"/>
          <w:sz w:val="27"/>
          <w:szCs w:val="27"/>
        </w:rPr>
        <w:t>年度一般公共预算财政拨款基本支出决算</w:t>
      </w:r>
      <w:r>
        <w:rPr>
          <w:rFonts w:ascii="仿宋" w:eastAsia="仿宋" w:hAnsi="仿宋" w:cs="仿宋" w:hint="eastAsia"/>
          <w:kern w:val="0"/>
          <w:sz w:val="27"/>
          <w:szCs w:val="27"/>
        </w:rPr>
        <w:t xml:space="preserve"> 779.99</w:t>
      </w:r>
      <w:r>
        <w:rPr>
          <w:rFonts w:ascii="仿宋" w:eastAsia="仿宋" w:hAnsi="仿宋" w:cs="仿宋" w:hint="eastAsia"/>
          <w:kern w:val="0"/>
          <w:sz w:val="27"/>
          <w:szCs w:val="27"/>
        </w:rPr>
        <w:t>万元，其中：</w:t>
      </w:r>
    </w:p>
    <w:p w:rsidR="00E74D79" w:rsidRDefault="002C4384">
      <w:pPr>
        <w:widowControl/>
        <w:spacing w:before="240" w:after="240"/>
        <w:rPr>
          <w:rFonts w:ascii="仿宋" w:eastAsia="仿宋" w:hAnsi="仿宋" w:cs="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（一）人员经费</w:t>
      </w:r>
      <w:r>
        <w:rPr>
          <w:rFonts w:ascii="仿宋" w:eastAsia="仿宋" w:hAnsi="仿宋" w:cs="仿宋" w:hint="eastAsia"/>
          <w:kern w:val="0"/>
          <w:sz w:val="27"/>
          <w:szCs w:val="27"/>
        </w:rPr>
        <w:t xml:space="preserve"> 731.80</w:t>
      </w:r>
      <w:r>
        <w:rPr>
          <w:rFonts w:ascii="仿宋" w:eastAsia="仿宋" w:hAnsi="仿宋" w:cs="仿宋" w:hint="eastAsia"/>
          <w:b/>
          <w:bCs/>
          <w:kern w:val="0"/>
          <w:sz w:val="27"/>
          <w:szCs w:val="27"/>
        </w:rPr>
        <w:t>万元</w:t>
      </w:r>
      <w:r>
        <w:rPr>
          <w:rFonts w:ascii="仿宋" w:eastAsia="仿宋" w:hAnsi="仿宋" w:cs="仿宋" w:hint="eastAsia"/>
          <w:kern w:val="0"/>
          <w:sz w:val="27"/>
          <w:szCs w:val="27"/>
        </w:rPr>
        <w:t>。主要包括：基本工资、津贴补贴、奖金、</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机关事业单位基本养老保险缴费、职业年金缴费、职工基本医疗保险缴费</w:t>
      </w:r>
      <w:r>
        <w:rPr>
          <w:rFonts w:ascii="仿宋" w:eastAsia="仿宋" w:hAnsi="仿宋" w:cs="仿宋" w:hint="eastAsia"/>
          <w:kern w:val="0"/>
          <w:sz w:val="27"/>
          <w:szCs w:val="27"/>
        </w:rPr>
        <w:t>、公务员医疗补助缴费、其他社会保障缴费</w:t>
      </w:r>
      <w:r>
        <w:rPr>
          <w:rFonts w:ascii="仿宋" w:eastAsia="仿宋" w:hAnsi="仿宋" w:cs="仿宋" w:hint="eastAsia"/>
          <w:kern w:val="0"/>
          <w:sz w:val="27"/>
          <w:szCs w:val="27"/>
        </w:rPr>
        <w:t>、退休费、医疗费补助</w:t>
      </w:r>
      <w:r>
        <w:rPr>
          <w:rFonts w:ascii="仿宋" w:eastAsia="仿宋" w:hAnsi="仿宋" w:cs="仿宋" w:hint="eastAsia"/>
          <w:kern w:val="0"/>
          <w:sz w:val="27"/>
          <w:szCs w:val="27"/>
        </w:rPr>
        <w:t>、</w:t>
      </w:r>
      <w:r>
        <w:rPr>
          <w:rFonts w:ascii="仿宋" w:eastAsia="仿宋" w:hAnsi="仿宋" w:cs="仿宋" w:hint="eastAsia"/>
          <w:kern w:val="0"/>
          <w:sz w:val="27"/>
          <w:szCs w:val="27"/>
        </w:rPr>
        <w:t>住房公积金、其他对个人和家庭的补助支出等。</w:t>
      </w:r>
    </w:p>
    <w:p w:rsidR="00E74D79" w:rsidRDefault="002C4384">
      <w:pPr>
        <w:widowControl/>
        <w:spacing w:before="240" w:after="240"/>
        <w:rPr>
          <w:rFonts w:eastAsia="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（二）公用经费</w:t>
      </w:r>
      <w:r>
        <w:rPr>
          <w:rFonts w:ascii="仿宋" w:eastAsia="仿宋" w:hAnsi="仿宋" w:cs="仿宋" w:hint="eastAsia"/>
          <w:kern w:val="0"/>
          <w:sz w:val="27"/>
          <w:szCs w:val="27"/>
        </w:rPr>
        <w:t xml:space="preserve"> 48.19</w:t>
      </w:r>
      <w:r>
        <w:rPr>
          <w:rFonts w:ascii="仿宋" w:eastAsia="仿宋" w:hAnsi="仿宋" w:cs="仿宋" w:hint="eastAsia"/>
          <w:b/>
          <w:bCs/>
          <w:kern w:val="0"/>
          <w:sz w:val="27"/>
          <w:szCs w:val="27"/>
        </w:rPr>
        <w:t>万元</w:t>
      </w:r>
      <w:r>
        <w:rPr>
          <w:rFonts w:ascii="仿宋" w:eastAsia="仿宋" w:hAnsi="仿宋" w:cs="仿宋" w:hint="eastAsia"/>
          <w:kern w:val="0"/>
          <w:sz w:val="27"/>
          <w:szCs w:val="27"/>
        </w:rPr>
        <w:t>。主要包括：办公费、邮电费、维修（护）费、租赁费、会议费、培训费、公务接待费、被装购置费、福利费、其他交通费用、其他商品和服务支出、办公设备购置</w:t>
      </w:r>
      <w:r>
        <w:rPr>
          <w:rFonts w:ascii="仿宋" w:eastAsia="仿宋" w:hAnsi="仿宋" w:cs="仿宋" w:hint="eastAsia"/>
          <w:kern w:val="0"/>
          <w:sz w:val="27"/>
          <w:szCs w:val="27"/>
        </w:rPr>
        <w:t>。</w:t>
      </w:r>
    </w:p>
    <w:p w:rsidR="00E74D79" w:rsidRDefault="002C4384">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七、一般公共预算财政拨款项目支出决算情况说明</w:t>
      </w:r>
    </w:p>
    <w:p w:rsidR="00E74D79" w:rsidRDefault="002C4384">
      <w:pPr>
        <w:widowControl/>
        <w:spacing w:before="240" w:after="240"/>
        <w:rPr>
          <w:rFonts w:ascii="仿宋" w:eastAsia="仿宋" w:hAnsi="仿宋" w:cs="仿宋"/>
          <w:kern w:val="0"/>
          <w:sz w:val="24"/>
        </w:rPr>
      </w:pPr>
      <w:r>
        <w:rPr>
          <w:rFonts w:ascii="fang_song_gb2312" w:eastAsia="fang_song_gb2312" w:hAnsi="fang_song_gb2312" w:cs="fang_song_gb2312"/>
          <w:kern w:val="0"/>
          <w:sz w:val="27"/>
          <w:szCs w:val="27"/>
        </w:rPr>
        <w:t xml:space="preserve">    </w:t>
      </w:r>
      <w:r>
        <w:rPr>
          <w:rFonts w:ascii="仿宋" w:eastAsia="仿宋" w:hAnsi="仿宋" w:cs="仿宋" w:hint="eastAsia"/>
          <w:kern w:val="0"/>
          <w:sz w:val="27"/>
          <w:szCs w:val="27"/>
        </w:rPr>
        <w:t>内蒙古自治区呼和浩特市生态环境局（本级）</w:t>
      </w:r>
      <w:r>
        <w:rPr>
          <w:rFonts w:ascii="仿宋" w:eastAsia="仿宋" w:hAnsi="仿宋" w:cs="仿宋" w:hint="eastAsia"/>
          <w:kern w:val="0"/>
          <w:sz w:val="27"/>
          <w:szCs w:val="27"/>
        </w:rPr>
        <w:t xml:space="preserve"> 2023</w:t>
      </w:r>
      <w:r>
        <w:rPr>
          <w:rFonts w:ascii="仿宋" w:eastAsia="仿宋" w:hAnsi="仿宋" w:cs="仿宋" w:hint="eastAsia"/>
          <w:kern w:val="0"/>
          <w:sz w:val="27"/>
          <w:szCs w:val="27"/>
        </w:rPr>
        <w:t>年度一般公共预算财政拨款项目支出决算</w:t>
      </w:r>
      <w:r>
        <w:rPr>
          <w:rFonts w:ascii="仿宋" w:eastAsia="仿宋" w:hAnsi="仿宋" w:cs="仿宋" w:hint="eastAsia"/>
          <w:kern w:val="0"/>
          <w:sz w:val="27"/>
          <w:szCs w:val="27"/>
        </w:rPr>
        <w:t xml:space="preserve"> 7,218.88</w:t>
      </w:r>
      <w:r>
        <w:rPr>
          <w:rFonts w:ascii="仿宋" w:eastAsia="仿宋" w:hAnsi="仿宋" w:cs="仿宋" w:hint="eastAsia"/>
          <w:kern w:val="0"/>
          <w:sz w:val="27"/>
          <w:szCs w:val="27"/>
        </w:rPr>
        <w:t>万元，其中：</w:t>
      </w:r>
    </w:p>
    <w:p w:rsidR="00E74D79" w:rsidRDefault="002C4384">
      <w:pPr>
        <w:widowControl/>
        <w:numPr>
          <w:ilvl w:val="0"/>
          <w:numId w:val="1"/>
        </w:numPr>
        <w:spacing w:before="240" w:after="240"/>
        <w:rPr>
          <w:rFonts w:ascii="仿宋" w:eastAsia="仿宋" w:hAnsi="仿宋" w:cs="仿宋"/>
          <w:kern w:val="0"/>
          <w:sz w:val="27"/>
          <w:szCs w:val="27"/>
        </w:rPr>
      </w:pPr>
      <w:r>
        <w:rPr>
          <w:rFonts w:ascii="仿宋" w:eastAsia="仿宋" w:hAnsi="仿宋" w:cs="仿宋" w:hint="eastAsia"/>
          <w:b/>
          <w:bCs/>
          <w:kern w:val="0"/>
          <w:sz w:val="27"/>
          <w:szCs w:val="27"/>
        </w:rPr>
        <w:lastRenderedPageBreak/>
        <w:t>工资福利支出</w:t>
      </w:r>
      <w:r>
        <w:rPr>
          <w:rFonts w:ascii="仿宋" w:eastAsia="仿宋" w:hAnsi="仿宋" w:cs="仿宋" w:hint="eastAsia"/>
          <w:kern w:val="0"/>
          <w:sz w:val="27"/>
          <w:szCs w:val="27"/>
        </w:rPr>
        <w:t xml:space="preserve"> 99.97</w:t>
      </w:r>
      <w:r>
        <w:rPr>
          <w:rFonts w:ascii="仿宋" w:eastAsia="仿宋" w:hAnsi="仿宋" w:cs="仿宋" w:hint="eastAsia"/>
          <w:b/>
          <w:bCs/>
          <w:kern w:val="0"/>
          <w:sz w:val="27"/>
          <w:szCs w:val="27"/>
        </w:rPr>
        <w:t>万元</w:t>
      </w:r>
      <w:r>
        <w:rPr>
          <w:rFonts w:ascii="仿宋" w:eastAsia="仿宋" w:hAnsi="仿宋" w:cs="仿宋" w:hint="eastAsia"/>
          <w:kern w:val="0"/>
          <w:sz w:val="27"/>
          <w:szCs w:val="27"/>
        </w:rPr>
        <w:t>。主要包括：其他工资福利支出</w:t>
      </w:r>
      <w:r>
        <w:rPr>
          <w:rFonts w:ascii="仿宋" w:eastAsia="仿宋" w:hAnsi="仿宋" w:cs="仿宋" w:hint="eastAsia"/>
          <w:kern w:val="0"/>
          <w:sz w:val="27"/>
          <w:szCs w:val="27"/>
        </w:rPr>
        <w:t>，</w:t>
      </w:r>
      <w:r>
        <w:rPr>
          <w:rFonts w:ascii="仿宋" w:eastAsia="仿宋" w:hAnsi="仿宋" w:cs="仿宋" w:hint="eastAsia"/>
          <w:kern w:val="0"/>
          <w:sz w:val="27"/>
          <w:szCs w:val="27"/>
        </w:rPr>
        <w:t>主要用于发放聘用人员的工资和社保</w:t>
      </w:r>
      <w:r>
        <w:rPr>
          <w:rFonts w:ascii="仿宋" w:eastAsia="仿宋" w:hAnsi="仿宋" w:cs="仿宋" w:hint="eastAsia"/>
          <w:kern w:val="0"/>
          <w:sz w:val="27"/>
          <w:szCs w:val="27"/>
        </w:rPr>
        <w:t>。</w:t>
      </w:r>
    </w:p>
    <w:p w:rsidR="00E74D79" w:rsidRDefault="002C4384">
      <w:pPr>
        <w:widowControl/>
        <w:spacing w:before="240" w:after="240"/>
        <w:ind w:firstLineChars="200" w:firstLine="542"/>
        <w:rPr>
          <w:rFonts w:ascii="仿宋" w:eastAsia="仿宋" w:hAnsi="仿宋" w:cs="仿宋"/>
          <w:kern w:val="0"/>
          <w:sz w:val="27"/>
          <w:szCs w:val="27"/>
        </w:rPr>
      </w:pPr>
      <w:r>
        <w:rPr>
          <w:rFonts w:ascii="仿宋" w:eastAsia="仿宋" w:hAnsi="仿宋" w:cs="仿宋" w:hint="eastAsia"/>
          <w:b/>
          <w:bCs/>
          <w:kern w:val="0"/>
          <w:sz w:val="27"/>
          <w:szCs w:val="27"/>
        </w:rPr>
        <w:t>（二）商品和服务支出</w:t>
      </w:r>
      <w:r>
        <w:rPr>
          <w:rFonts w:ascii="仿宋" w:eastAsia="仿宋" w:hAnsi="仿宋" w:cs="仿宋" w:hint="eastAsia"/>
          <w:kern w:val="0"/>
          <w:sz w:val="27"/>
          <w:szCs w:val="27"/>
        </w:rPr>
        <w:t xml:space="preserve"> 6,698.68</w:t>
      </w:r>
      <w:r>
        <w:rPr>
          <w:rFonts w:ascii="仿宋" w:eastAsia="仿宋" w:hAnsi="仿宋" w:cs="仿宋" w:hint="eastAsia"/>
          <w:b/>
          <w:bCs/>
          <w:kern w:val="0"/>
          <w:sz w:val="27"/>
          <w:szCs w:val="27"/>
        </w:rPr>
        <w:t>万元</w:t>
      </w:r>
      <w:r>
        <w:rPr>
          <w:rFonts w:ascii="仿宋" w:eastAsia="仿宋" w:hAnsi="仿宋" w:cs="仿宋" w:hint="eastAsia"/>
          <w:kern w:val="0"/>
          <w:sz w:val="27"/>
          <w:szCs w:val="27"/>
        </w:rPr>
        <w:t>。主要包括：办公费、印刷费、邮电费、差旅费、维修（护）费、培训费、专用材料费、被装购置费、劳务费、委托业务费</w:t>
      </w:r>
      <w:r>
        <w:rPr>
          <w:rFonts w:ascii="仿宋" w:eastAsia="仿宋" w:hAnsi="仿宋" w:cs="仿宋" w:hint="eastAsia"/>
          <w:kern w:val="0"/>
          <w:sz w:val="27"/>
          <w:szCs w:val="27"/>
        </w:rPr>
        <w:t>、</w:t>
      </w:r>
      <w:r>
        <w:rPr>
          <w:rFonts w:ascii="仿宋" w:eastAsia="仿宋" w:hAnsi="仿宋" w:cs="仿宋" w:hint="eastAsia"/>
          <w:kern w:val="0"/>
          <w:sz w:val="27"/>
          <w:szCs w:val="27"/>
        </w:rPr>
        <w:t>其他交通费用、其他商品和服务支出。</w:t>
      </w:r>
    </w:p>
    <w:p w:rsidR="00E74D79" w:rsidRDefault="002C4384">
      <w:pPr>
        <w:widowControl/>
        <w:spacing w:before="240" w:after="240"/>
        <w:ind w:firstLine="421"/>
        <w:rPr>
          <w:rFonts w:ascii="仿宋" w:eastAsia="仿宋" w:hAnsi="仿宋" w:cs="仿宋"/>
          <w:kern w:val="0"/>
          <w:sz w:val="27"/>
          <w:szCs w:val="27"/>
        </w:rPr>
      </w:pPr>
      <w:r>
        <w:rPr>
          <w:rFonts w:ascii="仿宋" w:eastAsia="仿宋" w:hAnsi="仿宋" w:cs="仿宋" w:hint="eastAsia"/>
          <w:b/>
          <w:bCs/>
          <w:kern w:val="0"/>
          <w:sz w:val="27"/>
          <w:szCs w:val="27"/>
        </w:rPr>
        <w:t>（</w:t>
      </w:r>
      <w:r>
        <w:rPr>
          <w:rFonts w:ascii="仿宋" w:eastAsia="仿宋" w:hAnsi="仿宋" w:cs="仿宋" w:hint="eastAsia"/>
          <w:b/>
          <w:bCs/>
          <w:kern w:val="0"/>
          <w:sz w:val="27"/>
          <w:szCs w:val="27"/>
        </w:rPr>
        <w:t>三</w:t>
      </w:r>
      <w:r>
        <w:rPr>
          <w:rFonts w:ascii="仿宋" w:eastAsia="仿宋" w:hAnsi="仿宋" w:cs="仿宋" w:hint="eastAsia"/>
          <w:b/>
          <w:bCs/>
          <w:kern w:val="0"/>
          <w:sz w:val="27"/>
          <w:szCs w:val="27"/>
        </w:rPr>
        <w:t>）对个人和家庭的补助支出</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6.8</w:t>
      </w:r>
      <w:r>
        <w:rPr>
          <w:rFonts w:ascii="仿宋" w:eastAsia="仿宋" w:hAnsi="仿宋" w:cs="仿宋" w:hint="eastAsia"/>
          <w:b/>
          <w:bCs/>
          <w:kern w:val="0"/>
          <w:sz w:val="27"/>
          <w:szCs w:val="27"/>
        </w:rPr>
        <w:t>万元</w:t>
      </w:r>
      <w:r>
        <w:rPr>
          <w:rFonts w:ascii="仿宋" w:eastAsia="仿宋" w:hAnsi="仿宋" w:cs="仿宋" w:hint="eastAsia"/>
          <w:kern w:val="0"/>
          <w:sz w:val="27"/>
          <w:szCs w:val="27"/>
        </w:rPr>
        <w:t>。主要包括：其他对个人和家庭的补助</w:t>
      </w:r>
      <w:r>
        <w:rPr>
          <w:rFonts w:ascii="仿宋" w:eastAsia="仿宋" w:hAnsi="仿宋" w:cs="仿宋" w:hint="eastAsia"/>
          <w:kern w:val="0"/>
          <w:sz w:val="27"/>
          <w:szCs w:val="27"/>
        </w:rPr>
        <w:t>支出，主要用于职工体检费支出</w:t>
      </w:r>
      <w:r>
        <w:rPr>
          <w:rFonts w:ascii="仿宋" w:eastAsia="仿宋" w:hAnsi="仿宋" w:cs="仿宋" w:hint="eastAsia"/>
          <w:kern w:val="0"/>
          <w:sz w:val="27"/>
          <w:szCs w:val="27"/>
        </w:rPr>
        <w:t>。</w:t>
      </w:r>
    </w:p>
    <w:p w:rsidR="00E74D79" w:rsidRDefault="002C4384">
      <w:pPr>
        <w:widowControl/>
        <w:spacing w:before="240" w:after="240"/>
        <w:ind w:firstLine="421"/>
        <w:rPr>
          <w:rFonts w:eastAsia="Times New Roman"/>
          <w:kern w:val="0"/>
          <w:sz w:val="24"/>
        </w:rPr>
      </w:pPr>
      <w:r>
        <w:rPr>
          <w:rFonts w:ascii="仿宋" w:eastAsia="仿宋" w:hAnsi="仿宋" w:cs="仿宋" w:hint="eastAsia"/>
          <w:b/>
          <w:bCs/>
          <w:kern w:val="0"/>
          <w:sz w:val="27"/>
          <w:szCs w:val="27"/>
        </w:rPr>
        <w:t>（</w:t>
      </w:r>
      <w:r>
        <w:rPr>
          <w:rFonts w:ascii="仿宋" w:eastAsia="仿宋" w:hAnsi="仿宋" w:cs="仿宋" w:hint="eastAsia"/>
          <w:b/>
          <w:bCs/>
          <w:kern w:val="0"/>
          <w:sz w:val="27"/>
          <w:szCs w:val="27"/>
        </w:rPr>
        <w:t>四</w:t>
      </w:r>
      <w:r>
        <w:rPr>
          <w:rFonts w:ascii="仿宋" w:eastAsia="仿宋" w:hAnsi="仿宋" w:cs="仿宋" w:hint="eastAsia"/>
          <w:b/>
          <w:bCs/>
          <w:kern w:val="0"/>
          <w:sz w:val="27"/>
          <w:szCs w:val="27"/>
        </w:rPr>
        <w:t>）资本性支出</w:t>
      </w:r>
      <w:r>
        <w:rPr>
          <w:rFonts w:ascii="仿宋" w:eastAsia="仿宋" w:hAnsi="仿宋" w:cs="仿宋" w:hint="eastAsia"/>
          <w:kern w:val="0"/>
          <w:sz w:val="27"/>
          <w:szCs w:val="27"/>
        </w:rPr>
        <w:t xml:space="preserve"> 413.42</w:t>
      </w:r>
      <w:r>
        <w:rPr>
          <w:rFonts w:ascii="仿宋" w:eastAsia="仿宋" w:hAnsi="仿宋" w:cs="仿宋" w:hint="eastAsia"/>
          <w:b/>
          <w:bCs/>
          <w:kern w:val="0"/>
          <w:sz w:val="27"/>
          <w:szCs w:val="27"/>
        </w:rPr>
        <w:t>万元</w:t>
      </w:r>
      <w:r>
        <w:rPr>
          <w:rFonts w:ascii="仿宋" w:eastAsia="仿宋" w:hAnsi="仿宋" w:cs="仿宋" w:hint="eastAsia"/>
          <w:kern w:val="0"/>
          <w:sz w:val="27"/>
          <w:szCs w:val="27"/>
        </w:rPr>
        <w:t>。主要包括：办公设备购置</w:t>
      </w:r>
      <w:r>
        <w:rPr>
          <w:rFonts w:ascii="仿宋" w:eastAsia="仿宋" w:hAnsi="仿宋" w:cs="仿宋" w:hint="eastAsia"/>
          <w:kern w:val="0"/>
          <w:sz w:val="27"/>
          <w:szCs w:val="27"/>
        </w:rPr>
        <w:t>、专用设备购置、信息网络及软件购置更新</w:t>
      </w:r>
      <w:r>
        <w:rPr>
          <w:rFonts w:ascii="仿宋" w:eastAsia="仿宋" w:hAnsi="仿宋" w:cs="仿宋" w:hint="eastAsia"/>
          <w:kern w:val="0"/>
          <w:sz w:val="27"/>
          <w:szCs w:val="27"/>
        </w:rPr>
        <w:t>支出</w:t>
      </w:r>
      <w:r>
        <w:rPr>
          <w:rFonts w:ascii="仿宋" w:eastAsia="仿宋" w:hAnsi="仿宋" w:cs="仿宋" w:hint="eastAsia"/>
          <w:kern w:val="0"/>
          <w:sz w:val="27"/>
          <w:szCs w:val="27"/>
        </w:rPr>
        <w:t>。</w:t>
      </w:r>
    </w:p>
    <w:p w:rsidR="00E74D79" w:rsidRDefault="002C4384">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八、财政拨款</w:t>
      </w:r>
      <w:r>
        <w:rPr>
          <w:rFonts w:ascii="黑体" w:eastAsia="黑体" w:hAnsi="黑体" w:cs="黑体"/>
          <w:b/>
          <w:bCs/>
          <w:kern w:val="0"/>
          <w:sz w:val="27"/>
          <w:szCs w:val="27"/>
        </w:rPr>
        <w:t>“</w:t>
      </w:r>
      <w:r>
        <w:rPr>
          <w:rFonts w:ascii="黑体" w:eastAsia="黑体" w:hAnsi="黑体" w:cs="黑体"/>
          <w:b/>
          <w:bCs/>
          <w:kern w:val="0"/>
          <w:sz w:val="27"/>
          <w:szCs w:val="27"/>
        </w:rPr>
        <w:t>三公</w:t>
      </w:r>
      <w:r>
        <w:rPr>
          <w:rFonts w:ascii="黑体" w:eastAsia="黑体" w:hAnsi="黑体" w:cs="黑体"/>
          <w:b/>
          <w:bCs/>
          <w:kern w:val="0"/>
          <w:sz w:val="27"/>
          <w:szCs w:val="27"/>
        </w:rPr>
        <w:t>”</w:t>
      </w:r>
      <w:r>
        <w:rPr>
          <w:rFonts w:ascii="黑体" w:eastAsia="黑体" w:hAnsi="黑体" w:cs="黑体"/>
          <w:b/>
          <w:bCs/>
          <w:kern w:val="0"/>
          <w:sz w:val="27"/>
          <w:szCs w:val="27"/>
        </w:rPr>
        <w:t>经费支出决算情况说明</w:t>
      </w:r>
    </w:p>
    <w:p w:rsidR="00E74D79" w:rsidRDefault="002C4384">
      <w:pPr>
        <w:widowControl/>
        <w:spacing w:before="240" w:after="240"/>
        <w:jc w:val="left"/>
        <w:rPr>
          <w:rFonts w:ascii="仿宋" w:eastAsia="仿宋" w:hAnsi="仿宋" w:cs="仿宋"/>
          <w:kern w:val="0"/>
          <w:sz w:val="24"/>
        </w:rPr>
      </w:pPr>
      <w:r>
        <w:rPr>
          <w:rFonts w:ascii="kai_ti_gb2312" w:eastAsia="kai_ti_gb2312" w:hAnsi="kai_ti_gb2312" w:cs="kai_ti_gb2312"/>
          <w:b/>
          <w:bCs/>
          <w:kern w:val="0"/>
          <w:sz w:val="27"/>
          <w:szCs w:val="27"/>
        </w:rPr>
        <w:t>   </w:t>
      </w: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（一）财政拨款“三公”经费支出总体情况说明。</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内蒙古自治区呼和浩特市生态环境局（本级）</w:t>
      </w:r>
      <w:r>
        <w:rPr>
          <w:rFonts w:ascii="仿宋" w:eastAsia="仿宋" w:hAnsi="仿宋" w:cs="仿宋" w:hint="eastAsia"/>
          <w:kern w:val="0"/>
          <w:sz w:val="27"/>
          <w:szCs w:val="27"/>
        </w:rPr>
        <w:t xml:space="preserve"> 2023</w:t>
      </w:r>
      <w:r>
        <w:rPr>
          <w:rFonts w:ascii="仿宋" w:eastAsia="仿宋" w:hAnsi="仿宋" w:cs="仿宋" w:hint="eastAsia"/>
          <w:kern w:val="0"/>
          <w:sz w:val="27"/>
          <w:szCs w:val="27"/>
        </w:rPr>
        <w:t>年度财政拨款“三公”经费全年预算</w:t>
      </w:r>
      <w:r>
        <w:rPr>
          <w:rFonts w:ascii="仿宋" w:eastAsia="仿宋" w:hAnsi="仿宋" w:cs="仿宋" w:hint="eastAsia"/>
          <w:kern w:val="0"/>
          <w:sz w:val="27"/>
          <w:szCs w:val="27"/>
        </w:rPr>
        <w:t xml:space="preserve"> 1.00</w:t>
      </w:r>
      <w:r>
        <w:rPr>
          <w:rFonts w:ascii="仿宋" w:eastAsia="仿宋" w:hAnsi="仿宋" w:cs="仿宋" w:hint="eastAsia"/>
          <w:kern w:val="0"/>
          <w:sz w:val="27"/>
          <w:szCs w:val="27"/>
        </w:rPr>
        <w:t>万元，支出决算</w:t>
      </w:r>
      <w:r>
        <w:rPr>
          <w:rFonts w:ascii="仿宋" w:eastAsia="仿宋" w:hAnsi="仿宋" w:cs="仿宋" w:hint="eastAsia"/>
          <w:kern w:val="0"/>
          <w:sz w:val="27"/>
          <w:szCs w:val="27"/>
        </w:rPr>
        <w:t xml:space="preserve"> 1.00</w:t>
      </w:r>
      <w:r>
        <w:rPr>
          <w:rFonts w:ascii="仿宋" w:eastAsia="仿宋" w:hAnsi="仿宋" w:cs="仿宋" w:hint="eastAsia"/>
          <w:kern w:val="0"/>
          <w:sz w:val="27"/>
          <w:szCs w:val="27"/>
        </w:rPr>
        <w:t>万元，完成预算的</w:t>
      </w:r>
      <w:r>
        <w:rPr>
          <w:rFonts w:ascii="仿宋" w:eastAsia="仿宋" w:hAnsi="仿宋" w:cs="仿宋" w:hint="eastAsia"/>
          <w:kern w:val="0"/>
          <w:sz w:val="27"/>
          <w:szCs w:val="27"/>
        </w:rPr>
        <w:t xml:space="preserve"> 100.00%</w:t>
      </w:r>
      <w:r>
        <w:rPr>
          <w:rFonts w:ascii="仿宋" w:eastAsia="仿宋" w:hAnsi="仿宋" w:cs="仿宋" w:hint="eastAsia"/>
          <w:kern w:val="0"/>
          <w:sz w:val="27"/>
          <w:szCs w:val="27"/>
        </w:rPr>
        <w:t>。其中：因公出国（境）费全年预算</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万元，支出决算</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万元，完成预算的</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0</w:t>
      </w:r>
      <w:r>
        <w:rPr>
          <w:rFonts w:ascii="仿宋" w:eastAsia="仿宋" w:hAnsi="仿宋" w:cs="仿宋" w:hint="eastAsia"/>
          <w:kern w:val="0"/>
          <w:sz w:val="27"/>
          <w:szCs w:val="27"/>
        </w:rPr>
        <w:t>%</w:t>
      </w:r>
      <w:r>
        <w:rPr>
          <w:rFonts w:ascii="仿宋" w:eastAsia="仿宋" w:hAnsi="仿宋" w:cs="仿宋" w:hint="eastAsia"/>
          <w:kern w:val="0"/>
          <w:sz w:val="27"/>
          <w:szCs w:val="27"/>
        </w:rPr>
        <w:t>；公务用车购置及运行维护费全年预算</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万元，支出决算</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万元，完成预算的</w:t>
      </w:r>
      <w:r>
        <w:rPr>
          <w:rFonts w:ascii="仿宋" w:eastAsia="仿宋" w:hAnsi="仿宋" w:cs="仿宋" w:hint="eastAsia"/>
          <w:kern w:val="0"/>
          <w:sz w:val="27"/>
          <w:szCs w:val="27"/>
        </w:rPr>
        <w:t>0</w:t>
      </w:r>
      <w:r>
        <w:rPr>
          <w:rFonts w:ascii="仿宋" w:eastAsia="仿宋" w:hAnsi="仿宋" w:cs="仿宋" w:hint="eastAsia"/>
          <w:kern w:val="0"/>
          <w:sz w:val="27"/>
          <w:szCs w:val="27"/>
        </w:rPr>
        <w:t>%</w:t>
      </w:r>
      <w:r>
        <w:rPr>
          <w:rFonts w:ascii="仿宋" w:eastAsia="仿宋" w:hAnsi="仿宋" w:cs="仿宋" w:hint="eastAsia"/>
          <w:kern w:val="0"/>
          <w:sz w:val="27"/>
          <w:szCs w:val="27"/>
        </w:rPr>
        <w:t>；公务接待费全年预算</w:t>
      </w:r>
      <w:r>
        <w:rPr>
          <w:rFonts w:ascii="仿宋" w:eastAsia="仿宋" w:hAnsi="仿宋" w:cs="仿宋" w:hint="eastAsia"/>
          <w:kern w:val="0"/>
          <w:sz w:val="27"/>
          <w:szCs w:val="27"/>
        </w:rPr>
        <w:t xml:space="preserve"> 1.00</w:t>
      </w:r>
      <w:r>
        <w:rPr>
          <w:rFonts w:ascii="仿宋" w:eastAsia="仿宋" w:hAnsi="仿宋" w:cs="仿宋" w:hint="eastAsia"/>
          <w:kern w:val="0"/>
          <w:sz w:val="27"/>
          <w:szCs w:val="27"/>
        </w:rPr>
        <w:t>万元，支出决算</w:t>
      </w:r>
      <w:r>
        <w:rPr>
          <w:rFonts w:ascii="仿宋" w:eastAsia="仿宋" w:hAnsi="仿宋" w:cs="仿宋" w:hint="eastAsia"/>
          <w:kern w:val="0"/>
          <w:sz w:val="27"/>
          <w:szCs w:val="27"/>
        </w:rPr>
        <w:t xml:space="preserve"> 1.00</w:t>
      </w:r>
      <w:r>
        <w:rPr>
          <w:rFonts w:ascii="仿宋" w:eastAsia="仿宋" w:hAnsi="仿宋" w:cs="仿宋" w:hint="eastAsia"/>
          <w:kern w:val="0"/>
          <w:sz w:val="27"/>
          <w:szCs w:val="27"/>
        </w:rPr>
        <w:t>万元，完成预算的</w:t>
      </w:r>
      <w:r>
        <w:rPr>
          <w:rFonts w:ascii="仿宋" w:eastAsia="仿宋" w:hAnsi="仿宋" w:cs="仿宋" w:hint="eastAsia"/>
          <w:kern w:val="0"/>
          <w:sz w:val="27"/>
          <w:szCs w:val="27"/>
        </w:rPr>
        <w:t>100.00%</w:t>
      </w:r>
      <w:r>
        <w:rPr>
          <w:rFonts w:ascii="仿宋" w:eastAsia="仿宋" w:hAnsi="仿宋" w:cs="仿宋" w:hint="eastAsia"/>
          <w:kern w:val="0"/>
          <w:sz w:val="27"/>
          <w:szCs w:val="27"/>
        </w:rPr>
        <w:t>。</w:t>
      </w:r>
      <w:r>
        <w:rPr>
          <w:rFonts w:ascii="仿宋" w:eastAsia="仿宋" w:hAnsi="仿宋" w:cs="仿宋" w:hint="eastAsia"/>
          <w:kern w:val="0"/>
          <w:sz w:val="27"/>
          <w:szCs w:val="27"/>
        </w:rPr>
        <w:t>2023</w:t>
      </w:r>
      <w:r>
        <w:rPr>
          <w:rFonts w:ascii="仿宋" w:eastAsia="仿宋" w:hAnsi="仿宋" w:cs="仿宋" w:hint="eastAsia"/>
          <w:kern w:val="0"/>
          <w:sz w:val="27"/>
          <w:szCs w:val="27"/>
        </w:rPr>
        <w:t>年度一般公共预算财政拨款“三公”经费支出决算与预算差异原因</w:t>
      </w:r>
      <w:r>
        <w:rPr>
          <w:rFonts w:ascii="仿宋" w:eastAsia="仿宋" w:hAnsi="仿宋" w:cs="仿宋" w:hint="eastAsia"/>
          <w:kern w:val="0"/>
          <w:sz w:val="27"/>
          <w:szCs w:val="27"/>
        </w:rPr>
        <w:t>：</w:t>
      </w:r>
      <w:r>
        <w:rPr>
          <w:rFonts w:ascii="仿宋" w:eastAsia="仿宋" w:hAnsi="仿宋" w:cs="仿宋" w:hint="eastAsia"/>
          <w:kern w:val="0"/>
          <w:sz w:val="27"/>
          <w:szCs w:val="27"/>
        </w:rPr>
        <w:t>无差异</w:t>
      </w:r>
      <w:r>
        <w:rPr>
          <w:rFonts w:ascii="仿宋" w:eastAsia="仿宋" w:hAnsi="仿宋" w:cs="仿宋" w:hint="eastAsia"/>
          <w:kern w:val="0"/>
          <w:sz w:val="27"/>
          <w:szCs w:val="27"/>
        </w:rPr>
        <w:t>。</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（二）财</w:t>
      </w:r>
      <w:r>
        <w:rPr>
          <w:rFonts w:ascii="仿宋" w:eastAsia="仿宋" w:hAnsi="仿宋" w:cs="仿宋" w:hint="eastAsia"/>
          <w:b/>
          <w:bCs/>
          <w:kern w:val="0"/>
          <w:sz w:val="27"/>
          <w:szCs w:val="27"/>
        </w:rPr>
        <w:t>政拨款“三公”经费支出具体情况说明。</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lastRenderedPageBreak/>
        <w:t xml:space="preserve">    </w:t>
      </w:r>
      <w:r>
        <w:rPr>
          <w:rFonts w:ascii="仿宋" w:eastAsia="仿宋" w:hAnsi="仿宋" w:cs="仿宋" w:hint="eastAsia"/>
          <w:kern w:val="0"/>
          <w:sz w:val="27"/>
          <w:szCs w:val="27"/>
        </w:rPr>
        <w:t>内蒙古自治区呼和浩特市生态环境局（本级）</w:t>
      </w:r>
      <w:r>
        <w:rPr>
          <w:rFonts w:ascii="仿宋" w:eastAsia="仿宋" w:hAnsi="仿宋" w:cs="仿宋" w:hint="eastAsia"/>
          <w:kern w:val="0"/>
          <w:sz w:val="27"/>
          <w:szCs w:val="27"/>
        </w:rPr>
        <w:t>2023</w:t>
      </w:r>
      <w:r>
        <w:rPr>
          <w:rFonts w:ascii="仿宋" w:eastAsia="仿宋" w:hAnsi="仿宋" w:cs="仿宋" w:hint="eastAsia"/>
          <w:kern w:val="0"/>
          <w:sz w:val="27"/>
          <w:szCs w:val="27"/>
        </w:rPr>
        <w:t>年度财政拨款“三公”经费支出</w:t>
      </w:r>
      <w:r>
        <w:rPr>
          <w:rFonts w:ascii="仿宋" w:eastAsia="仿宋" w:hAnsi="仿宋" w:cs="仿宋" w:hint="eastAsia"/>
          <w:kern w:val="0"/>
          <w:sz w:val="27"/>
          <w:szCs w:val="27"/>
        </w:rPr>
        <w:t xml:space="preserve"> 1.00</w:t>
      </w:r>
      <w:r>
        <w:rPr>
          <w:rFonts w:ascii="仿宋" w:eastAsia="仿宋" w:hAnsi="仿宋" w:cs="仿宋" w:hint="eastAsia"/>
          <w:kern w:val="0"/>
          <w:sz w:val="27"/>
          <w:szCs w:val="27"/>
        </w:rPr>
        <w:t>万元。因公出国（境）费支出</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万元，占</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；公务用车购置及运行维护费支出</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万元，占</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；公务接待费支出</w:t>
      </w:r>
      <w:r>
        <w:rPr>
          <w:rFonts w:ascii="仿宋" w:eastAsia="仿宋" w:hAnsi="仿宋" w:cs="仿宋" w:hint="eastAsia"/>
          <w:kern w:val="0"/>
          <w:sz w:val="27"/>
          <w:szCs w:val="27"/>
        </w:rPr>
        <w:t xml:space="preserve"> 1.00</w:t>
      </w:r>
      <w:r>
        <w:rPr>
          <w:rFonts w:ascii="仿宋" w:eastAsia="仿宋" w:hAnsi="仿宋" w:cs="仿宋" w:hint="eastAsia"/>
          <w:kern w:val="0"/>
          <w:sz w:val="27"/>
          <w:szCs w:val="27"/>
        </w:rPr>
        <w:t>万元，占</w:t>
      </w:r>
      <w:r>
        <w:rPr>
          <w:rFonts w:ascii="仿宋" w:eastAsia="仿宋" w:hAnsi="仿宋" w:cs="仿宋" w:hint="eastAsia"/>
          <w:kern w:val="0"/>
          <w:sz w:val="27"/>
          <w:szCs w:val="27"/>
        </w:rPr>
        <w:t xml:space="preserve"> 100.00%</w:t>
      </w:r>
      <w:r>
        <w:rPr>
          <w:rFonts w:ascii="仿宋" w:eastAsia="仿宋" w:hAnsi="仿宋" w:cs="仿宋" w:hint="eastAsia"/>
          <w:kern w:val="0"/>
          <w:sz w:val="27"/>
          <w:szCs w:val="27"/>
        </w:rPr>
        <w:t>。其中：</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1.</w:t>
      </w:r>
      <w:r>
        <w:rPr>
          <w:rFonts w:ascii="仿宋" w:eastAsia="仿宋" w:hAnsi="仿宋" w:cs="仿宋" w:hint="eastAsia"/>
          <w:kern w:val="0"/>
          <w:sz w:val="27"/>
          <w:szCs w:val="27"/>
        </w:rPr>
        <w:t>因公出国（境）费支出</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万元，全年出国（境）团组</w:t>
      </w:r>
      <w:r>
        <w:rPr>
          <w:rFonts w:ascii="仿宋" w:eastAsia="仿宋" w:hAnsi="仿宋" w:cs="仿宋" w:hint="eastAsia"/>
          <w:kern w:val="0"/>
          <w:sz w:val="27"/>
          <w:szCs w:val="27"/>
        </w:rPr>
        <w:t xml:space="preserve">0 </w:t>
      </w:r>
      <w:r>
        <w:rPr>
          <w:rFonts w:ascii="仿宋" w:eastAsia="仿宋" w:hAnsi="仿宋" w:cs="仿宋" w:hint="eastAsia"/>
          <w:kern w:val="0"/>
          <w:sz w:val="27"/>
          <w:szCs w:val="27"/>
        </w:rPr>
        <w:t>个，累计</w:t>
      </w:r>
      <w:r>
        <w:rPr>
          <w:rFonts w:ascii="仿宋" w:eastAsia="仿宋" w:hAnsi="仿宋" w:cs="仿宋" w:hint="eastAsia"/>
          <w:kern w:val="0"/>
          <w:sz w:val="27"/>
          <w:szCs w:val="27"/>
        </w:rPr>
        <w:t xml:space="preserve">0 </w:t>
      </w:r>
      <w:r>
        <w:rPr>
          <w:rFonts w:ascii="仿宋" w:eastAsia="仿宋" w:hAnsi="仿宋" w:cs="仿宋" w:hint="eastAsia"/>
          <w:kern w:val="0"/>
          <w:sz w:val="27"/>
          <w:szCs w:val="27"/>
        </w:rPr>
        <w:t>人次。与上年决算相比，增加</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万元，增长</w:t>
      </w:r>
      <w:r>
        <w:rPr>
          <w:rFonts w:ascii="仿宋" w:eastAsia="仿宋" w:hAnsi="仿宋" w:cs="仿宋" w:hint="eastAsia"/>
          <w:kern w:val="0"/>
          <w:sz w:val="27"/>
          <w:szCs w:val="27"/>
        </w:rPr>
        <w:t>0</w:t>
      </w:r>
      <w:r>
        <w:rPr>
          <w:rFonts w:ascii="仿宋" w:eastAsia="仿宋" w:hAnsi="仿宋" w:cs="仿宋" w:hint="eastAsia"/>
          <w:kern w:val="0"/>
          <w:sz w:val="27"/>
          <w:szCs w:val="27"/>
        </w:rPr>
        <w:t>%</w:t>
      </w:r>
      <w:r>
        <w:rPr>
          <w:rFonts w:ascii="仿宋" w:eastAsia="仿宋" w:hAnsi="仿宋" w:cs="仿宋" w:hint="eastAsia"/>
          <w:kern w:val="0"/>
          <w:sz w:val="27"/>
          <w:szCs w:val="27"/>
        </w:rPr>
        <w:t>，变动原因：</w:t>
      </w:r>
      <w:r>
        <w:rPr>
          <w:rFonts w:ascii="仿宋" w:eastAsia="仿宋" w:hAnsi="仿宋" w:cs="仿宋" w:hint="eastAsia"/>
          <w:kern w:val="0"/>
          <w:sz w:val="27"/>
          <w:szCs w:val="27"/>
        </w:rPr>
        <w:t>无变动</w:t>
      </w:r>
      <w:r>
        <w:rPr>
          <w:rFonts w:ascii="仿宋" w:eastAsia="仿宋" w:hAnsi="仿宋" w:cs="仿宋" w:hint="eastAsia"/>
          <w:kern w:val="0"/>
          <w:sz w:val="27"/>
          <w:szCs w:val="27"/>
        </w:rPr>
        <w:t>。</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2.</w:t>
      </w:r>
      <w:r>
        <w:rPr>
          <w:rFonts w:ascii="仿宋" w:eastAsia="仿宋" w:hAnsi="仿宋" w:cs="仿宋" w:hint="eastAsia"/>
          <w:kern w:val="0"/>
          <w:sz w:val="27"/>
          <w:szCs w:val="27"/>
        </w:rPr>
        <w:t>公务用车购置及运行维护费支出</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0.00</w:t>
      </w:r>
      <w:r>
        <w:rPr>
          <w:rFonts w:ascii="仿宋" w:eastAsia="仿宋" w:hAnsi="仿宋" w:cs="仿宋" w:hint="eastAsia"/>
          <w:kern w:val="0"/>
          <w:sz w:val="27"/>
          <w:szCs w:val="27"/>
        </w:rPr>
        <w:t>万元。其中：</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w:t>
      </w:r>
      <w:r>
        <w:rPr>
          <w:rFonts w:ascii="仿宋" w:eastAsia="仿宋" w:hAnsi="仿宋" w:cs="仿宋" w:hint="eastAsia"/>
          <w:kern w:val="0"/>
          <w:sz w:val="27"/>
          <w:szCs w:val="27"/>
        </w:rPr>
        <w:t>1</w:t>
      </w:r>
      <w:r>
        <w:rPr>
          <w:rFonts w:ascii="仿宋" w:eastAsia="仿宋" w:hAnsi="仿宋" w:cs="仿宋" w:hint="eastAsia"/>
          <w:kern w:val="0"/>
          <w:sz w:val="27"/>
          <w:szCs w:val="27"/>
        </w:rPr>
        <w:t>）公务用车购置支出</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万元。本年度使用财政拨款购置公务用车</w:t>
      </w:r>
      <w:r>
        <w:rPr>
          <w:rFonts w:ascii="仿宋" w:eastAsia="仿宋" w:hAnsi="仿宋" w:cs="仿宋" w:hint="eastAsia"/>
          <w:kern w:val="0"/>
          <w:sz w:val="27"/>
          <w:szCs w:val="27"/>
        </w:rPr>
        <w:t xml:space="preserve">0 </w:t>
      </w:r>
      <w:r>
        <w:rPr>
          <w:rFonts w:ascii="仿宋" w:eastAsia="仿宋" w:hAnsi="仿宋" w:cs="仿宋" w:hint="eastAsia"/>
          <w:kern w:val="0"/>
          <w:sz w:val="27"/>
          <w:szCs w:val="27"/>
        </w:rPr>
        <w:t>辆，开支内容：</w:t>
      </w:r>
      <w:r>
        <w:rPr>
          <w:rFonts w:ascii="仿宋" w:eastAsia="仿宋" w:hAnsi="仿宋" w:cs="仿宋" w:hint="eastAsia"/>
          <w:kern w:val="0"/>
          <w:sz w:val="27"/>
          <w:szCs w:val="27"/>
        </w:rPr>
        <w:t>无</w:t>
      </w:r>
      <w:r>
        <w:rPr>
          <w:rFonts w:ascii="仿宋" w:eastAsia="仿宋" w:hAnsi="仿宋" w:cs="仿宋" w:hint="eastAsia"/>
          <w:kern w:val="0"/>
          <w:sz w:val="27"/>
          <w:szCs w:val="27"/>
        </w:rPr>
        <w:t>。与上年决算相比，增加</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万元，增长</w:t>
      </w:r>
      <w:r>
        <w:rPr>
          <w:rFonts w:ascii="仿宋" w:eastAsia="仿宋" w:hAnsi="仿宋" w:cs="仿宋" w:hint="eastAsia"/>
          <w:kern w:val="0"/>
          <w:sz w:val="27"/>
          <w:szCs w:val="27"/>
        </w:rPr>
        <w:t>0</w:t>
      </w:r>
      <w:r>
        <w:rPr>
          <w:rFonts w:ascii="仿宋" w:eastAsia="仿宋" w:hAnsi="仿宋" w:cs="仿宋" w:hint="eastAsia"/>
          <w:kern w:val="0"/>
          <w:sz w:val="27"/>
          <w:szCs w:val="27"/>
        </w:rPr>
        <w:t>%</w:t>
      </w:r>
      <w:r>
        <w:rPr>
          <w:rFonts w:ascii="仿宋" w:eastAsia="仿宋" w:hAnsi="仿宋" w:cs="仿宋" w:hint="eastAsia"/>
          <w:kern w:val="0"/>
          <w:sz w:val="27"/>
          <w:szCs w:val="27"/>
        </w:rPr>
        <w:t>，变动原因：</w:t>
      </w:r>
      <w:r>
        <w:rPr>
          <w:rFonts w:ascii="仿宋" w:eastAsia="仿宋" w:hAnsi="仿宋" w:cs="仿宋" w:hint="eastAsia"/>
          <w:kern w:val="0"/>
          <w:sz w:val="27"/>
          <w:szCs w:val="27"/>
        </w:rPr>
        <w:t>无变动</w:t>
      </w:r>
      <w:r>
        <w:rPr>
          <w:rFonts w:ascii="仿宋" w:eastAsia="仿宋" w:hAnsi="仿宋" w:cs="仿宋" w:hint="eastAsia"/>
          <w:kern w:val="0"/>
          <w:sz w:val="27"/>
          <w:szCs w:val="27"/>
        </w:rPr>
        <w:t>。</w:t>
      </w:r>
    </w:p>
    <w:p w:rsidR="00E74D79" w:rsidRDefault="002C4384">
      <w:pPr>
        <w:widowControl/>
        <w:spacing w:before="240" w:after="240"/>
        <w:rPr>
          <w:rFonts w:ascii="仿宋" w:eastAsia="仿宋" w:hAnsi="仿宋" w:cs="仿宋"/>
          <w:kern w:val="0"/>
          <w:sz w:val="24"/>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w:t>
      </w:r>
      <w:r>
        <w:rPr>
          <w:rFonts w:ascii="仿宋" w:eastAsia="仿宋" w:hAnsi="仿宋" w:cs="仿宋" w:hint="eastAsia"/>
          <w:kern w:val="0"/>
          <w:sz w:val="27"/>
          <w:szCs w:val="27"/>
        </w:rPr>
        <w:t>2</w:t>
      </w:r>
      <w:r>
        <w:rPr>
          <w:rFonts w:ascii="仿宋" w:eastAsia="仿宋" w:hAnsi="仿宋" w:cs="仿宋" w:hint="eastAsia"/>
          <w:kern w:val="0"/>
          <w:sz w:val="27"/>
          <w:szCs w:val="27"/>
        </w:rPr>
        <w:t>）公务用车运行维护费支出</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万元。公务用车运行维护费主要用于按规定保留的公务用车的燃料费、维修费、过桥过路费、保险费、安全奖励费用等支出。截至</w:t>
      </w:r>
      <w:r>
        <w:rPr>
          <w:rFonts w:ascii="仿宋" w:eastAsia="仿宋" w:hAnsi="仿宋" w:cs="仿宋" w:hint="eastAsia"/>
          <w:kern w:val="0"/>
          <w:sz w:val="27"/>
          <w:szCs w:val="27"/>
        </w:rPr>
        <w:t>2023</w:t>
      </w:r>
      <w:r>
        <w:rPr>
          <w:rFonts w:ascii="仿宋" w:eastAsia="仿宋" w:hAnsi="仿宋" w:cs="仿宋" w:hint="eastAsia"/>
          <w:kern w:val="0"/>
          <w:sz w:val="27"/>
          <w:szCs w:val="27"/>
        </w:rPr>
        <w:t>年</w:t>
      </w:r>
      <w:r>
        <w:rPr>
          <w:rFonts w:ascii="仿宋" w:eastAsia="仿宋" w:hAnsi="仿宋" w:cs="仿宋" w:hint="eastAsia"/>
          <w:kern w:val="0"/>
          <w:sz w:val="27"/>
          <w:szCs w:val="27"/>
        </w:rPr>
        <w:t>12</w:t>
      </w:r>
      <w:r>
        <w:rPr>
          <w:rFonts w:ascii="仿宋" w:eastAsia="仿宋" w:hAnsi="仿宋" w:cs="仿宋" w:hint="eastAsia"/>
          <w:kern w:val="0"/>
          <w:sz w:val="27"/>
          <w:szCs w:val="27"/>
        </w:rPr>
        <w:t>月</w:t>
      </w:r>
      <w:r>
        <w:rPr>
          <w:rFonts w:ascii="仿宋" w:eastAsia="仿宋" w:hAnsi="仿宋" w:cs="仿宋" w:hint="eastAsia"/>
          <w:kern w:val="0"/>
          <w:sz w:val="27"/>
          <w:szCs w:val="27"/>
        </w:rPr>
        <w:t>31</w:t>
      </w:r>
      <w:r>
        <w:rPr>
          <w:rFonts w:ascii="仿宋" w:eastAsia="仿宋" w:hAnsi="仿宋" w:cs="仿宋" w:hint="eastAsia"/>
          <w:kern w:val="0"/>
          <w:sz w:val="27"/>
          <w:szCs w:val="27"/>
        </w:rPr>
        <w:t>日，使用财政拨款开支的公务用车保有量为</w:t>
      </w:r>
      <w:r>
        <w:rPr>
          <w:rFonts w:ascii="仿宋" w:eastAsia="仿宋" w:hAnsi="仿宋" w:cs="仿宋" w:hint="eastAsia"/>
          <w:kern w:val="0"/>
          <w:sz w:val="27"/>
          <w:szCs w:val="27"/>
        </w:rPr>
        <w:t xml:space="preserve">0 </w:t>
      </w:r>
      <w:r>
        <w:rPr>
          <w:rFonts w:ascii="仿宋" w:eastAsia="仿宋" w:hAnsi="仿宋" w:cs="仿宋" w:hint="eastAsia"/>
          <w:kern w:val="0"/>
          <w:sz w:val="27"/>
          <w:szCs w:val="27"/>
        </w:rPr>
        <w:t>辆。与上年决算相比，增加</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万元，增长</w:t>
      </w:r>
      <w:r>
        <w:rPr>
          <w:rFonts w:ascii="仿宋" w:eastAsia="仿宋" w:hAnsi="仿宋" w:cs="仿宋" w:hint="eastAsia"/>
          <w:kern w:val="0"/>
          <w:sz w:val="27"/>
          <w:szCs w:val="27"/>
        </w:rPr>
        <w:t>0</w:t>
      </w:r>
      <w:r>
        <w:rPr>
          <w:rFonts w:ascii="仿宋" w:eastAsia="仿宋" w:hAnsi="仿宋" w:cs="仿宋" w:hint="eastAsia"/>
          <w:kern w:val="0"/>
          <w:sz w:val="27"/>
          <w:szCs w:val="27"/>
        </w:rPr>
        <w:t>%</w:t>
      </w:r>
      <w:r>
        <w:rPr>
          <w:rFonts w:ascii="仿宋" w:eastAsia="仿宋" w:hAnsi="仿宋" w:cs="仿宋" w:hint="eastAsia"/>
          <w:kern w:val="0"/>
          <w:sz w:val="27"/>
          <w:szCs w:val="27"/>
        </w:rPr>
        <w:t>，变动原因：</w:t>
      </w:r>
      <w:r>
        <w:rPr>
          <w:rFonts w:ascii="仿宋" w:eastAsia="仿宋" w:hAnsi="仿宋" w:cs="仿宋" w:hint="eastAsia"/>
          <w:kern w:val="0"/>
          <w:sz w:val="27"/>
          <w:szCs w:val="27"/>
        </w:rPr>
        <w:t>无变动</w:t>
      </w:r>
      <w:r>
        <w:rPr>
          <w:rFonts w:ascii="仿宋" w:eastAsia="仿宋" w:hAnsi="仿宋" w:cs="仿宋" w:hint="eastAsia"/>
          <w:kern w:val="0"/>
          <w:sz w:val="27"/>
          <w:szCs w:val="27"/>
        </w:rPr>
        <w:t>。</w:t>
      </w:r>
    </w:p>
    <w:p w:rsidR="00E74D79" w:rsidRDefault="002C4384">
      <w:pPr>
        <w:widowControl/>
        <w:spacing w:before="240" w:after="240"/>
        <w:rPr>
          <w:rFonts w:eastAsia="Times New Roman"/>
          <w:kern w:val="0"/>
          <w:sz w:val="24"/>
        </w:rPr>
      </w:pPr>
      <w:r>
        <w:rPr>
          <w:rFonts w:ascii="仿宋" w:eastAsia="仿宋" w:hAnsi="仿宋" w:cs="仿宋" w:hint="eastAsia"/>
          <w:kern w:val="0"/>
          <w:sz w:val="27"/>
          <w:szCs w:val="27"/>
        </w:rPr>
        <w:t>    3.</w:t>
      </w:r>
      <w:r>
        <w:rPr>
          <w:rFonts w:ascii="仿宋" w:eastAsia="仿宋" w:hAnsi="仿宋" w:cs="仿宋" w:hint="eastAsia"/>
          <w:kern w:val="0"/>
          <w:sz w:val="27"/>
          <w:szCs w:val="27"/>
        </w:rPr>
        <w:t>公务接待费支出</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1.00</w:t>
      </w:r>
      <w:r>
        <w:rPr>
          <w:rFonts w:ascii="仿宋" w:eastAsia="仿宋" w:hAnsi="仿宋" w:cs="仿宋" w:hint="eastAsia"/>
          <w:kern w:val="0"/>
          <w:sz w:val="27"/>
          <w:szCs w:val="27"/>
        </w:rPr>
        <w:t>万元。其中：国内公务接待支出</w:t>
      </w:r>
      <w:r>
        <w:rPr>
          <w:rFonts w:ascii="仿宋" w:eastAsia="仿宋" w:hAnsi="仿宋" w:cs="仿宋" w:hint="eastAsia"/>
          <w:kern w:val="0"/>
          <w:sz w:val="27"/>
          <w:szCs w:val="27"/>
        </w:rPr>
        <w:t xml:space="preserve"> 1.00</w:t>
      </w:r>
      <w:r>
        <w:rPr>
          <w:rFonts w:ascii="仿宋" w:eastAsia="仿宋" w:hAnsi="仿宋" w:cs="仿宋" w:hint="eastAsia"/>
          <w:kern w:val="0"/>
          <w:sz w:val="27"/>
          <w:szCs w:val="27"/>
        </w:rPr>
        <w:t>万元，接待</w:t>
      </w:r>
      <w:r>
        <w:rPr>
          <w:rFonts w:ascii="仿宋" w:eastAsia="仿宋" w:hAnsi="仿宋" w:cs="仿宋" w:hint="eastAsia"/>
          <w:kern w:val="0"/>
          <w:sz w:val="27"/>
          <w:szCs w:val="27"/>
        </w:rPr>
        <w:t xml:space="preserve">7 </w:t>
      </w:r>
      <w:r>
        <w:rPr>
          <w:rFonts w:ascii="仿宋" w:eastAsia="仿宋" w:hAnsi="仿宋" w:cs="仿宋" w:hint="eastAsia"/>
          <w:kern w:val="0"/>
          <w:sz w:val="27"/>
          <w:szCs w:val="27"/>
        </w:rPr>
        <w:t>批次，</w:t>
      </w:r>
      <w:r>
        <w:rPr>
          <w:rFonts w:ascii="仿宋" w:eastAsia="仿宋" w:hAnsi="仿宋" w:cs="仿宋" w:hint="eastAsia"/>
          <w:kern w:val="0"/>
          <w:sz w:val="27"/>
          <w:szCs w:val="27"/>
        </w:rPr>
        <w:t xml:space="preserve">85 </w:t>
      </w:r>
      <w:r>
        <w:rPr>
          <w:rFonts w:ascii="仿宋" w:eastAsia="仿宋" w:hAnsi="仿宋" w:cs="仿宋" w:hint="eastAsia"/>
          <w:kern w:val="0"/>
          <w:sz w:val="27"/>
          <w:szCs w:val="27"/>
        </w:rPr>
        <w:t>人次，开支内容：</w:t>
      </w:r>
      <w:r>
        <w:rPr>
          <w:rFonts w:ascii="仿宋" w:eastAsia="仿宋" w:hAnsi="仿宋" w:cs="仿宋" w:hint="eastAsia"/>
          <w:kern w:val="0"/>
          <w:sz w:val="27"/>
          <w:szCs w:val="27"/>
        </w:rPr>
        <w:t>接待其他单位来访人员</w:t>
      </w:r>
      <w:r>
        <w:rPr>
          <w:rFonts w:ascii="仿宋" w:eastAsia="仿宋" w:hAnsi="仿宋" w:cs="仿宋" w:hint="eastAsia"/>
          <w:kern w:val="0"/>
          <w:sz w:val="27"/>
          <w:szCs w:val="27"/>
        </w:rPr>
        <w:t>；国（境）外公务接待支出</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万元，接待</w:t>
      </w:r>
      <w:r>
        <w:rPr>
          <w:rFonts w:ascii="仿宋" w:eastAsia="仿宋" w:hAnsi="仿宋" w:cs="仿宋" w:hint="eastAsia"/>
          <w:kern w:val="0"/>
          <w:sz w:val="27"/>
          <w:szCs w:val="27"/>
        </w:rPr>
        <w:t xml:space="preserve">0 </w:t>
      </w:r>
      <w:r>
        <w:rPr>
          <w:rFonts w:ascii="仿宋" w:eastAsia="仿宋" w:hAnsi="仿宋" w:cs="仿宋" w:hint="eastAsia"/>
          <w:kern w:val="0"/>
          <w:sz w:val="27"/>
          <w:szCs w:val="27"/>
        </w:rPr>
        <w:t>批次，</w:t>
      </w:r>
      <w:r>
        <w:rPr>
          <w:rFonts w:ascii="仿宋" w:eastAsia="仿宋" w:hAnsi="仿宋" w:cs="仿宋" w:hint="eastAsia"/>
          <w:kern w:val="0"/>
          <w:sz w:val="27"/>
          <w:szCs w:val="27"/>
        </w:rPr>
        <w:t xml:space="preserve">0 </w:t>
      </w:r>
      <w:r>
        <w:rPr>
          <w:rFonts w:ascii="仿宋" w:eastAsia="仿宋" w:hAnsi="仿宋" w:cs="仿宋" w:hint="eastAsia"/>
          <w:kern w:val="0"/>
          <w:sz w:val="27"/>
          <w:szCs w:val="27"/>
        </w:rPr>
        <w:t>人次，开支内容：</w:t>
      </w:r>
      <w:r>
        <w:rPr>
          <w:rFonts w:ascii="仿宋" w:eastAsia="仿宋" w:hAnsi="仿宋" w:cs="仿宋" w:hint="eastAsia"/>
          <w:kern w:val="0"/>
          <w:sz w:val="27"/>
          <w:szCs w:val="27"/>
        </w:rPr>
        <w:t>无</w:t>
      </w:r>
      <w:r>
        <w:rPr>
          <w:rFonts w:ascii="仿宋" w:eastAsia="仿宋" w:hAnsi="仿宋" w:cs="仿宋" w:hint="eastAsia"/>
          <w:kern w:val="0"/>
          <w:sz w:val="27"/>
          <w:szCs w:val="27"/>
        </w:rPr>
        <w:t>。与上年决算相比，增加</w:t>
      </w:r>
      <w:r>
        <w:rPr>
          <w:rFonts w:ascii="仿宋" w:eastAsia="仿宋" w:hAnsi="仿宋" w:cs="仿宋" w:hint="eastAsia"/>
          <w:kern w:val="0"/>
          <w:sz w:val="27"/>
          <w:szCs w:val="27"/>
        </w:rPr>
        <w:t xml:space="preserve"> 0.42</w:t>
      </w:r>
      <w:r>
        <w:rPr>
          <w:rFonts w:ascii="仿宋" w:eastAsia="仿宋" w:hAnsi="仿宋" w:cs="仿宋" w:hint="eastAsia"/>
          <w:kern w:val="0"/>
          <w:sz w:val="27"/>
          <w:szCs w:val="27"/>
        </w:rPr>
        <w:t>万元，增长</w:t>
      </w:r>
      <w:r>
        <w:rPr>
          <w:rFonts w:ascii="仿宋" w:eastAsia="仿宋" w:hAnsi="仿宋" w:cs="仿宋" w:hint="eastAsia"/>
          <w:kern w:val="0"/>
          <w:sz w:val="27"/>
          <w:szCs w:val="27"/>
        </w:rPr>
        <w:t xml:space="preserve"> 72.73%</w:t>
      </w:r>
      <w:r>
        <w:rPr>
          <w:rFonts w:ascii="仿宋" w:eastAsia="仿宋" w:hAnsi="仿宋" w:cs="仿宋" w:hint="eastAsia"/>
          <w:kern w:val="0"/>
          <w:sz w:val="27"/>
          <w:szCs w:val="27"/>
        </w:rPr>
        <w:t>，变动原因：</w:t>
      </w:r>
      <w:r>
        <w:rPr>
          <w:rFonts w:ascii="仿宋" w:eastAsia="仿宋" w:hAnsi="仿宋" w:cs="仿宋" w:hint="eastAsia"/>
          <w:kern w:val="0"/>
          <w:sz w:val="27"/>
          <w:szCs w:val="27"/>
        </w:rPr>
        <w:t>本年需要接待其他单位来访人员，产生公务接待费</w:t>
      </w:r>
      <w:r>
        <w:rPr>
          <w:rFonts w:ascii="仿宋" w:eastAsia="仿宋" w:hAnsi="仿宋" w:cs="仿宋" w:hint="eastAsia"/>
          <w:kern w:val="0"/>
          <w:sz w:val="27"/>
          <w:szCs w:val="27"/>
        </w:rPr>
        <w:t>。</w:t>
      </w:r>
    </w:p>
    <w:p w:rsidR="00E74D79" w:rsidRDefault="002C4384">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九、政府性基金预算财政拨款支出决算情况说明</w:t>
      </w:r>
    </w:p>
    <w:p w:rsidR="00E74D79" w:rsidRDefault="002C4384">
      <w:pPr>
        <w:widowControl/>
        <w:spacing w:before="240" w:after="240"/>
        <w:ind w:firstLine="482"/>
        <w:rPr>
          <w:rFonts w:ascii="fang_song_gb2312" w:eastAsia="fang_song_gb2312" w:hAnsi="fang_song_gb2312" w:cs="fang_song_gb2312"/>
          <w:kern w:val="0"/>
          <w:sz w:val="27"/>
          <w:szCs w:val="27"/>
        </w:rPr>
      </w:pPr>
      <w:r>
        <w:rPr>
          <w:rFonts w:ascii="仿宋" w:eastAsia="仿宋" w:hAnsi="仿宋" w:cs="仿宋" w:hint="eastAsia"/>
          <w:kern w:val="0"/>
          <w:sz w:val="27"/>
          <w:szCs w:val="27"/>
        </w:rPr>
        <w:lastRenderedPageBreak/>
        <w:t>内蒙古自治区呼和浩特市生态环境局（本级）</w:t>
      </w:r>
      <w:r>
        <w:rPr>
          <w:rFonts w:ascii="仿宋" w:eastAsia="仿宋" w:hAnsi="仿宋" w:cs="仿宋" w:hint="eastAsia"/>
          <w:kern w:val="0"/>
          <w:sz w:val="27"/>
          <w:szCs w:val="27"/>
        </w:rPr>
        <w:t>2023</w:t>
      </w:r>
      <w:r>
        <w:rPr>
          <w:rFonts w:ascii="仿宋" w:eastAsia="仿宋" w:hAnsi="仿宋" w:cs="仿宋" w:hint="eastAsia"/>
          <w:kern w:val="0"/>
          <w:sz w:val="27"/>
          <w:szCs w:val="27"/>
        </w:rPr>
        <w:t>年度政府性基金预算财政拨款支出决算</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万元。与上年决算相比，增加</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万元，增长</w:t>
      </w:r>
      <w:r>
        <w:rPr>
          <w:rFonts w:ascii="仿宋" w:eastAsia="仿宋" w:hAnsi="仿宋" w:cs="仿宋" w:hint="eastAsia"/>
          <w:kern w:val="0"/>
          <w:sz w:val="27"/>
          <w:szCs w:val="27"/>
        </w:rPr>
        <w:t>0</w:t>
      </w:r>
      <w:r>
        <w:rPr>
          <w:rFonts w:ascii="仿宋" w:eastAsia="仿宋" w:hAnsi="仿宋" w:cs="仿宋" w:hint="eastAsia"/>
          <w:kern w:val="0"/>
          <w:sz w:val="27"/>
          <w:szCs w:val="27"/>
        </w:rPr>
        <w:t>%</w:t>
      </w:r>
      <w:r>
        <w:rPr>
          <w:rFonts w:ascii="仿宋" w:eastAsia="仿宋" w:hAnsi="仿宋" w:cs="仿宋" w:hint="eastAsia"/>
          <w:kern w:val="0"/>
          <w:sz w:val="27"/>
          <w:szCs w:val="27"/>
        </w:rPr>
        <w:t>，变动原因：本单位</w:t>
      </w:r>
      <w:r>
        <w:rPr>
          <w:rFonts w:ascii="仿宋" w:eastAsia="仿宋" w:hAnsi="仿宋" w:cs="仿宋" w:hint="eastAsia"/>
          <w:kern w:val="0"/>
          <w:sz w:val="27"/>
          <w:szCs w:val="27"/>
        </w:rPr>
        <w:t>无政府性基金预算财政拨款收、支、余。</w:t>
      </w:r>
      <w:r>
        <w:rPr>
          <w:rFonts w:ascii="fang_song_gb2312" w:eastAsia="fang_song_gb2312" w:hAnsi="fang_song_gb2312" w:cs="fang_song_gb2312"/>
          <w:kern w:val="0"/>
          <w:sz w:val="27"/>
          <w:szCs w:val="27"/>
        </w:rPr>
        <w:t xml:space="preserve">    </w:t>
      </w:r>
    </w:p>
    <w:p w:rsidR="00E74D79" w:rsidRDefault="002C4384">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十、国有资本经营预算财政拨款支出决算情况说明</w:t>
      </w:r>
    </w:p>
    <w:p w:rsidR="00E74D79" w:rsidRDefault="002C4384">
      <w:pPr>
        <w:widowControl/>
        <w:spacing w:before="240" w:after="240"/>
        <w:rPr>
          <w:rFonts w:eastAsia="Times New Roman"/>
          <w:kern w:val="0"/>
          <w:sz w:val="24"/>
        </w:rPr>
      </w:pPr>
      <w:r>
        <w:rPr>
          <w:rFonts w:ascii="fang_song_gb2312" w:eastAsia="fang_song_gb2312" w:hAnsi="fang_song_gb2312" w:cs="fang_song_gb2312"/>
          <w:color w:val="0E00FE"/>
          <w:kern w:val="0"/>
          <w:sz w:val="27"/>
          <w:szCs w:val="27"/>
        </w:rPr>
        <w:t>   </w:t>
      </w:r>
      <w:r>
        <w:rPr>
          <w:rFonts w:ascii="fang_song_gb2312" w:eastAsia="fang_song_gb2312" w:hAnsi="fang_song_gb2312" w:cs="fang_song_gb2312"/>
          <w:kern w:val="0"/>
          <w:sz w:val="27"/>
          <w:szCs w:val="27"/>
        </w:rPr>
        <w:t xml:space="preserve"> </w:t>
      </w:r>
      <w:r>
        <w:rPr>
          <w:rFonts w:ascii="仿宋" w:eastAsia="仿宋" w:hAnsi="仿宋" w:cs="仿宋" w:hint="eastAsia"/>
          <w:kern w:val="0"/>
          <w:sz w:val="27"/>
          <w:szCs w:val="27"/>
        </w:rPr>
        <w:t>内蒙古自治区呼和浩特市生态环境局（本级）</w:t>
      </w:r>
      <w:r>
        <w:rPr>
          <w:rFonts w:ascii="仿宋" w:eastAsia="仿宋" w:hAnsi="仿宋" w:cs="仿宋" w:hint="eastAsia"/>
          <w:kern w:val="0"/>
          <w:sz w:val="27"/>
          <w:szCs w:val="27"/>
        </w:rPr>
        <w:t xml:space="preserve"> 2023</w:t>
      </w:r>
      <w:r>
        <w:rPr>
          <w:rFonts w:ascii="仿宋" w:eastAsia="仿宋" w:hAnsi="仿宋" w:cs="仿宋" w:hint="eastAsia"/>
          <w:kern w:val="0"/>
          <w:sz w:val="27"/>
          <w:szCs w:val="27"/>
        </w:rPr>
        <w:t>年度国有资本经营预算财政拨款支出决算</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万元。与上年决算相比，增加</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万元，增长</w:t>
      </w:r>
      <w:r>
        <w:rPr>
          <w:rFonts w:ascii="仿宋" w:eastAsia="仿宋" w:hAnsi="仿宋" w:cs="仿宋" w:hint="eastAsia"/>
          <w:kern w:val="0"/>
          <w:sz w:val="27"/>
          <w:szCs w:val="27"/>
        </w:rPr>
        <w:t>0</w:t>
      </w:r>
      <w:r>
        <w:rPr>
          <w:rFonts w:ascii="仿宋" w:eastAsia="仿宋" w:hAnsi="仿宋" w:cs="仿宋" w:hint="eastAsia"/>
          <w:kern w:val="0"/>
          <w:sz w:val="27"/>
          <w:szCs w:val="27"/>
        </w:rPr>
        <w:t>%</w:t>
      </w:r>
      <w:r>
        <w:rPr>
          <w:rFonts w:ascii="仿宋" w:eastAsia="仿宋" w:hAnsi="仿宋" w:cs="仿宋" w:hint="eastAsia"/>
          <w:kern w:val="0"/>
          <w:sz w:val="27"/>
          <w:szCs w:val="27"/>
        </w:rPr>
        <w:t>，变动原因：本单位无国有资本经营预算财政拨款收、支、余。</w:t>
      </w:r>
    </w:p>
    <w:p w:rsidR="00E74D79" w:rsidRDefault="002C4384">
      <w:pPr>
        <w:widowControl/>
        <w:spacing w:before="240" w:after="240"/>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十一、机构运行经费支出决算情况说明</w:t>
      </w:r>
    </w:p>
    <w:p w:rsidR="00E74D79" w:rsidRDefault="002C4384">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仿宋" w:eastAsia="仿宋" w:hAnsi="仿宋" w:cs="仿宋" w:hint="eastAsia"/>
          <w:kern w:val="0"/>
          <w:sz w:val="27"/>
          <w:szCs w:val="27"/>
        </w:rPr>
        <w:t>内蒙古自治区呼和浩特市生态环境局（本级）</w:t>
      </w:r>
      <w:r>
        <w:rPr>
          <w:rFonts w:ascii="仿宋" w:eastAsia="仿宋" w:hAnsi="仿宋" w:cs="仿宋" w:hint="eastAsia"/>
          <w:kern w:val="0"/>
          <w:sz w:val="27"/>
          <w:szCs w:val="27"/>
        </w:rPr>
        <w:t xml:space="preserve"> 2023</w:t>
      </w:r>
      <w:r>
        <w:rPr>
          <w:rFonts w:ascii="仿宋" w:eastAsia="仿宋" w:hAnsi="仿宋" w:cs="仿宋" w:hint="eastAsia"/>
          <w:kern w:val="0"/>
          <w:sz w:val="27"/>
          <w:szCs w:val="27"/>
        </w:rPr>
        <w:t>年度机构运行经费支出决算</w:t>
      </w:r>
      <w:r>
        <w:rPr>
          <w:rFonts w:ascii="仿宋" w:eastAsia="仿宋" w:hAnsi="仿宋" w:cs="仿宋" w:hint="eastAsia"/>
          <w:kern w:val="0"/>
          <w:sz w:val="27"/>
          <w:szCs w:val="27"/>
        </w:rPr>
        <w:t xml:space="preserve"> 48.19</w:t>
      </w:r>
      <w:r>
        <w:rPr>
          <w:rFonts w:ascii="仿宋" w:eastAsia="仿宋" w:hAnsi="仿宋" w:cs="仿宋" w:hint="eastAsia"/>
          <w:kern w:val="0"/>
          <w:sz w:val="27"/>
          <w:szCs w:val="27"/>
        </w:rPr>
        <w:t>万元。比上年决算相比，减少</w:t>
      </w:r>
      <w:r>
        <w:rPr>
          <w:rFonts w:ascii="仿宋" w:eastAsia="仿宋" w:hAnsi="仿宋" w:cs="仿宋" w:hint="eastAsia"/>
          <w:kern w:val="0"/>
          <w:sz w:val="27"/>
          <w:szCs w:val="27"/>
        </w:rPr>
        <w:t>25.51</w:t>
      </w:r>
      <w:r>
        <w:rPr>
          <w:rFonts w:ascii="仿宋" w:eastAsia="仿宋" w:hAnsi="仿宋" w:cs="仿宋" w:hint="eastAsia"/>
          <w:kern w:val="0"/>
          <w:sz w:val="27"/>
          <w:szCs w:val="27"/>
        </w:rPr>
        <w:t>万元，减少</w:t>
      </w:r>
      <w:r>
        <w:rPr>
          <w:rFonts w:ascii="仿宋" w:eastAsia="仿宋" w:hAnsi="仿宋" w:cs="仿宋" w:hint="eastAsia"/>
          <w:kern w:val="0"/>
          <w:sz w:val="27"/>
          <w:szCs w:val="27"/>
        </w:rPr>
        <w:t xml:space="preserve"> 34.62%</w:t>
      </w:r>
      <w:r>
        <w:rPr>
          <w:rFonts w:ascii="仿宋" w:eastAsia="仿宋" w:hAnsi="仿宋" w:cs="仿宋" w:hint="eastAsia"/>
          <w:kern w:val="0"/>
          <w:sz w:val="27"/>
          <w:szCs w:val="27"/>
        </w:rPr>
        <w:t>，</w:t>
      </w:r>
      <w:r>
        <w:rPr>
          <w:rFonts w:ascii="仿宋" w:eastAsia="仿宋" w:hAnsi="仿宋" w:cs="仿宋" w:hint="eastAsia"/>
          <w:kern w:val="0"/>
          <w:sz w:val="27"/>
          <w:szCs w:val="27"/>
        </w:rPr>
        <w:t>变动原因：</w:t>
      </w:r>
      <w:r>
        <w:rPr>
          <w:rFonts w:ascii="仿宋" w:eastAsia="仿宋" w:hAnsi="仿宋" w:cs="仿宋" w:hint="eastAsia"/>
          <w:kern w:val="0"/>
          <w:sz w:val="27"/>
          <w:szCs w:val="27"/>
        </w:rPr>
        <w:t>本年缩减开支</w:t>
      </w:r>
      <w:r>
        <w:rPr>
          <w:rFonts w:ascii="仿宋" w:eastAsia="仿宋" w:hAnsi="仿宋" w:cs="仿宋" w:hint="eastAsia"/>
          <w:kern w:val="0"/>
          <w:sz w:val="27"/>
          <w:szCs w:val="27"/>
        </w:rPr>
        <w:t>。</w:t>
      </w:r>
    </w:p>
    <w:p w:rsidR="00E74D79" w:rsidRDefault="002C4384">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十二、政府采购支出决算情况说明</w:t>
      </w:r>
    </w:p>
    <w:p w:rsidR="00E74D79" w:rsidRDefault="002C4384">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仿宋" w:eastAsia="仿宋" w:hAnsi="仿宋" w:cs="仿宋" w:hint="eastAsia"/>
          <w:kern w:val="0"/>
          <w:sz w:val="27"/>
          <w:szCs w:val="27"/>
        </w:rPr>
        <w:t>内蒙古自治区呼和浩特市生态环境局（本级）</w:t>
      </w:r>
      <w:r>
        <w:rPr>
          <w:rFonts w:ascii="仿宋" w:eastAsia="仿宋" w:hAnsi="仿宋" w:cs="仿宋" w:hint="eastAsia"/>
          <w:kern w:val="0"/>
          <w:sz w:val="27"/>
          <w:szCs w:val="27"/>
        </w:rPr>
        <w:t>2023</w:t>
      </w:r>
      <w:r>
        <w:rPr>
          <w:rFonts w:ascii="仿宋" w:eastAsia="仿宋" w:hAnsi="仿宋" w:cs="仿宋" w:hint="eastAsia"/>
          <w:kern w:val="0"/>
          <w:sz w:val="27"/>
          <w:szCs w:val="27"/>
        </w:rPr>
        <w:t>年度政府采购支出总额</w:t>
      </w:r>
      <w:r>
        <w:rPr>
          <w:rFonts w:ascii="仿宋" w:eastAsia="仿宋" w:hAnsi="仿宋" w:cs="仿宋" w:hint="eastAsia"/>
          <w:kern w:val="0"/>
          <w:sz w:val="27"/>
          <w:szCs w:val="27"/>
        </w:rPr>
        <w:t xml:space="preserve"> 5,239.72</w:t>
      </w:r>
      <w:r>
        <w:rPr>
          <w:rFonts w:ascii="仿宋" w:eastAsia="仿宋" w:hAnsi="仿宋" w:cs="仿宋" w:hint="eastAsia"/>
          <w:kern w:val="0"/>
          <w:sz w:val="27"/>
          <w:szCs w:val="27"/>
        </w:rPr>
        <w:t>万元，其中：政府采购货物支出</w:t>
      </w:r>
      <w:r>
        <w:rPr>
          <w:rFonts w:ascii="仿宋" w:eastAsia="仿宋" w:hAnsi="仿宋" w:cs="仿宋" w:hint="eastAsia"/>
          <w:kern w:val="0"/>
          <w:sz w:val="27"/>
          <w:szCs w:val="27"/>
        </w:rPr>
        <w:t xml:space="preserve"> 17.76</w:t>
      </w:r>
      <w:r>
        <w:rPr>
          <w:rFonts w:ascii="仿宋" w:eastAsia="仿宋" w:hAnsi="仿宋" w:cs="仿宋" w:hint="eastAsia"/>
          <w:kern w:val="0"/>
          <w:sz w:val="27"/>
          <w:szCs w:val="27"/>
        </w:rPr>
        <w:t>万元、政府采购工程支出</w:t>
      </w:r>
      <w:r>
        <w:rPr>
          <w:rFonts w:ascii="仿宋" w:eastAsia="仿宋" w:hAnsi="仿宋" w:cs="仿宋" w:hint="eastAsia"/>
          <w:kern w:val="0"/>
          <w:sz w:val="27"/>
          <w:szCs w:val="27"/>
        </w:rPr>
        <w:t xml:space="preserve"> 0.00</w:t>
      </w:r>
      <w:r>
        <w:rPr>
          <w:rFonts w:ascii="仿宋" w:eastAsia="仿宋" w:hAnsi="仿宋" w:cs="仿宋" w:hint="eastAsia"/>
          <w:kern w:val="0"/>
          <w:sz w:val="27"/>
          <w:szCs w:val="27"/>
        </w:rPr>
        <w:t>万元、政府采购服务支出</w:t>
      </w:r>
      <w:r>
        <w:rPr>
          <w:rFonts w:ascii="仿宋" w:eastAsia="仿宋" w:hAnsi="仿宋" w:cs="仿宋" w:hint="eastAsia"/>
          <w:kern w:val="0"/>
          <w:sz w:val="27"/>
          <w:szCs w:val="27"/>
        </w:rPr>
        <w:t xml:space="preserve"> 5,221.96</w:t>
      </w:r>
      <w:r>
        <w:rPr>
          <w:rFonts w:ascii="仿宋" w:eastAsia="仿宋" w:hAnsi="仿宋" w:cs="仿宋" w:hint="eastAsia"/>
          <w:kern w:val="0"/>
          <w:sz w:val="27"/>
          <w:szCs w:val="27"/>
        </w:rPr>
        <w:t>万元。政府采购授予中小企业合同金额</w:t>
      </w:r>
      <w:r>
        <w:rPr>
          <w:rFonts w:ascii="仿宋" w:eastAsia="仿宋" w:hAnsi="仿宋" w:cs="仿宋" w:hint="eastAsia"/>
          <w:kern w:val="0"/>
          <w:sz w:val="27"/>
          <w:szCs w:val="27"/>
        </w:rPr>
        <w:t xml:space="preserve"> 2,542.92</w:t>
      </w:r>
      <w:r>
        <w:rPr>
          <w:rFonts w:ascii="仿宋" w:eastAsia="仿宋" w:hAnsi="仿宋" w:cs="仿宋" w:hint="eastAsia"/>
          <w:kern w:val="0"/>
          <w:sz w:val="27"/>
          <w:szCs w:val="27"/>
        </w:rPr>
        <w:t>万元，占政府采购支出总额的</w:t>
      </w:r>
      <w:r>
        <w:rPr>
          <w:rFonts w:ascii="仿宋" w:eastAsia="仿宋" w:hAnsi="仿宋" w:cs="仿宋" w:hint="eastAsia"/>
          <w:kern w:val="0"/>
          <w:sz w:val="27"/>
          <w:szCs w:val="27"/>
        </w:rPr>
        <w:t>48.53</w:t>
      </w:r>
      <w:r>
        <w:rPr>
          <w:rFonts w:ascii="仿宋" w:eastAsia="仿宋" w:hAnsi="仿宋" w:cs="仿宋" w:hint="eastAsia"/>
          <w:kern w:val="0"/>
          <w:sz w:val="27"/>
          <w:szCs w:val="27"/>
        </w:rPr>
        <w:t>%</w:t>
      </w:r>
      <w:r>
        <w:rPr>
          <w:rFonts w:ascii="仿宋" w:eastAsia="仿宋" w:hAnsi="仿宋" w:cs="仿宋" w:hint="eastAsia"/>
          <w:kern w:val="0"/>
          <w:sz w:val="27"/>
          <w:szCs w:val="27"/>
        </w:rPr>
        <w:t>，其中：授予小微企业合同金额</w:t>
      </w:r>
      <w:r>
        <w:rPr>
          <w:rFonts w:ascii="仿宋" w:eastAsia="仿宋" w:hAnsi="仿宋" w:cs="仿宋" w:hint="eastAsia"/>
          <w:kern w:val="0"/>
          <w:sz w:val="27"/>
          <w:szCs w:val="27"/>
        </w:rPr>
        <w:t>  2,536.03</w:t>
      </w:r>
      <w:r>
        <w:rPr>
          <w:rFonts w:ascii="仿宋" w:eastAsia="仿宋" w:hAnsi="仿宋" w:cs="仿宋" w:hint="eastAsia"/>
          <w:kern w:val="0"/>
          <w:sz w:val="27"/>
          <w:szCs w:val="27"/>
        </w:rPr>
        <w:t>万元，占政府采购支出总额的</w:t>
      </w:r>
      <w:r>
        <w:rPr>
          <w:rFonts w:ascii="仿宋" w:eastAsia="仿宋" w:hAnsi="仿宋" w:cs="仿宋" w:hint="eastAsia"/>
          <w:kern w:val="0"/>
          <w:sz w:val="27"/>
          <w:szCs w:val="27"/>
        </w:rPr>
        <w:t>48.4</w:t>
      </w:r>
      <w:r>
        <w:rPr>
          <w:rFonts w:ascii="仿宋" w:eastAsia="仿宋" w:hAnsi="仿宋" w:cs="仿宋" w:hint="eastAsia"/>
          <w:kern w:val="0"/>
          <w:sz w:val="27"/>
          <w:szCs w:val="27"/>
        </w:rPr>
        <w:t>%</w:t>
      </w:r>
      <w:r>
        <w:rPr>
          <w:rFonts w:ascii="仿宋" w:eastAsia="仿宋" w:hAnsi="仿宋" w:cs="仿宋" w:hint="eastAsia"/>
          <w:kern w:val="0"/>
          <w:sz w:val="27"/>
          <w:szCs w:val="27"/>
        </w:rPr>
        <w:t>；</w:t>
      </w:r>
      <w:r>
        <w:rPr>
          <w:rFonts w:ascii="仿宋" w:eastAsia="仿宋" w:hAnsi="仿宋" w:cs="仿宋" w:hint="eastAsia"/>
          <w:kern w:val="0"/>
          <w:sz w:val="27"/>
          <w:szCs w:val="27"/>
        </w:rPr>
        <w:t>货物采购授予中小企业合同金额占货物支出金额的</w:t>
      </w:r>
      <w:r>
        <w:rPr>
          <w:rFonts w:ascii="仿宋" w:eastAsia="仿宋" w:hAnsi="仿宋" w:cs="仿宋" w:hint="eastAsia"/>
          <w:kern w:val="0"/>
          <w:sz w:val="27"/>
          <w:szCs w:val="27"/>
        </w:rPr>
        <w:t>100</w:t>
      </w:r>
      <w:r>
        <w:rPr>
          <w:rFonts w:ascii="仿宋" w:eastAsia="仿宋" w:hAnsi="仿宋" w:cs="仿宋" w:hint="eastAsia"/>
          <w:kern w:val="0"/>
          <w:sz w:val="27"/>
          <w:szCs w:val="27"/>
        </w:rPr>
        <w:t>%</w:t>
      </w:r>
      <w:r>
        <w:rPr>
          <w:rFonts w:ascii="仿宋" w:eastAsia="仿宋" w:hAnsi="仿宋" w:cs="仿宋" w:hint="eastAsia"/>
          <w:kern w:val="0"/>
          <w:sz w:val="27"/>
          <w:szCs w:val="27"/>
        </w:rPr>
        <w:t>，工程采购授予中小企业合同金额占工程支出金额的</w:t>
      </w:r>
      <w:r>
        <w:rPr>
          <w:rFonts w:ascii="仿宋" w:eastAsia="仿宋" w:hAnsi="仿宋" w:cs="仿宋" w:hint="eastAsia"/>
          <w:kern w:val="0"/>
          <w:sz w:val="27"/>
          <w:szCs w:val="27"/>
        </w:rPr>
        <w:t>0</w:t>
      </w:r>
      <w:r>
        <w:rPr>
          <w:rFonts w:ascii="仿宋" w:eastAsia="仿宋" w:hAnsi="仿宋" w:cs="仿宋" w:hint="eastAsia"/>
          <w:kern w:val="0"/>
          <w:sz w:val="27"/>
          <w:szCs w:val="27"/>
        </w:rPr>
        <w:t>%</w:t>
      </w:r>
      <w:r>
        <w:rPr>
          <w:rFonts w:ascii="仿宋" w:eastAsia="仿宋" w:hAnsi="仿宋" w:cs="仿宋" w:hint="eastAsia"/>
          <w:kern w:val="0"/>
          <w:sz w:val="27"/>
          <w:szCs w:val="27"/>
        </w:rPr>
        <w:t>，服务采购授予中小企业合同金额占服务支出金额的</w:t>
      </w:r>
      <w:r>
        <w:rPr>
          <w:rFonts w:ascii="仿宋" w:eastAsia="仿宋" w:hAnsi="仿宋" w:cs="仿宋" w:hint="eastAsia"/>
          <w:kern w:val="0"/>
          <w:sz w:val="27"/>
          <w:szCs w:val="27"/>
        </w:rPr>
        <w:t>66.45</w:t>
      </w:r>
      <w:r>
        <w:rPr>
          <w:rFonts w:ascii="仿宋" w:eastAsia="仿宋" w:hAnsi="仿宋" w:cs="仿宋" w:hint="eastAsia"/>
          <w:kern w:val="0"/>
          <w:sz w:val="27"/>
          <w:szCs w:val="27"/>
        </w:rPr>
        <w:t>%</w:t>
      </w:r>
      <w:r>
        <w:rPr>
          <w:rFonts w:ascii="仿宋" w:eastAsia="仿宋" w:hAnsi="仿宋" w:cs="仿宋" w:hint="eastAsia"/>
          <w:kern w:val="0"/>
          <w:sz w:val="27"/>
          <w:szCs w:val="27"/>
        </w:rPr>
        <w:t>。</w:t>
      </w:r>
    </w:p>
    <w:p w:rsidR="00E74D79" w:rsidRDefault="002C4384">
      <w:pPr>
        <w:widowControl/>
        <w:spacing w:before="240" w:after="240"/>
        <w:jc w:val="left"/>
        <w:rPr>
          <w:rFonts w:eastAsia="Times New Roman"/>
          <w:kern w:val="0"/>
          <w:sz w:val="24"/>
        </w:rPr>
      </w:pPr>
      <w:r>
        <w:rPr>
          <w:rFonts w:ascii="Calibri" w:eastAsia="Calibri" w:hAnsi="Calibri" w:cs="Calibri"/>
          <w:b/>
          <w:bCs/>
          <w:kern w:val="0"/>
          <w:sz w:val="27"/>
          <w:szCs w:val="27"/>
        </w:rPr>
        <w:lastRenderedPageBreak/>
        <w:t> </w:t>
      </w:r>
      <w:r>
        <w:rPr>
          <w:rFonts w:ascii="黑体" w:eastAsia="黑体" w:hAnsi="黑体" w:cs="黑体"/>
          <w:b/>
          <w:bCs/>
          <w:kern w:val="0"/>
          <w:sz w:val="27"/>
          <w:szCs w:val="27"/>
        </w:rPr>
        <w:t xml:space="preserve"> </w:t>
      </w: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十三、国有资产占用情况说明</w:t>
      </w:r>
    </w:p>
    <w:p w:rsidR="00E74D79" w:rsidRDefault="002C4384">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仿宋" w:eastAsia="仿宋" w:hAnsi="仿宋" w:cs="仿宋" w:hint="eastAsia"/>
          <w:kern w:val="0"/>
          <w:sz w:val="27"/>
          <w:szCs w:val="27"/>
        </w:rPr>
        <w:t>内蒙古自治区呼和浩特市生态环境局（本级）截至</w:t>
      </w:r>
      <w:r>
        <w:rPr>
          <w:rFonts w:ascii="仿宋" w:eastAsia="仿宋" w:hAnsi="仿宋" w:cs="仿宋" w:hint="eastAsia"/>
          <w:kern w:val="0"/>
          <w:sz w:val="27"/>
          <w:szCs w:val="27"/>
        </w:rPr>
        <w:t>2023</w:t>
      </w:r>
      <w:r>
        <w:rPr>
          <w:rFonts w:ascii="仿宋" w:eastAsia="仿宋" w:hAnsi="仿宋" w:cs="仿宋" w:hint="eastAsia"/>
          <w:kern w:val="0"/>
          <w:sz w:val="27"/>
          <w:szCs w:val="27"/>
        </w:rPr>
        <w:t>年</w:t>
      </w:r>
      <w:r>
        <w:rPr>
          <w:rFonts w:ascii="仿宋" w:eastAsia="仿宋" w:hAnsi="仿宋" w:cs="仿宋" w:hint="eastAsia"/>
          <w:kern w:val="0"/>
          <w:sz w:val="27"/>
          <w:szCs w:val="27"/>
        </w:rPr>
        <w:t>12</w:t>
      </w:r>
      <w:r>
        <w:rPr>
          <w:rFonts w:ascii="仿宋" w:eastAsia="仿宋" w:hAnsi="仿宋" w:cs="仿宋" w:hint="eastAsia"/>
          <w:kern w:val="0"/>
          <w:sz w:val="27"/>
          <w:szCs w:val="27"/>
        </w:rPr>
        <w:t>月</w:t>
      </w:r>
      <w:r>
        <w:rPr>
          <w:rFonts w:ascii="仿宋" w:eastAsia="仿宋" w:hAnsi="仿宋" w:cs="仿宋" w:hint="eastAsia"/>
          <w:kern w:val="0"/>
          <w:sz w:val="27"/>
          <w:szCs w:val="27"/>
        </w:rPr>
        <w:t>31</w:t>
      </w:r>
      <w:r>
        <w:rPr>
          <w:rFonts w:ascii="仿宋" w:eastAsia="仿宋" w:hAnsi="仿宋" w:cs="仿宋" w:hint="eastAsia"/>
          <w:kern w:val="0"/>
          <w:sz w:val="27"/>
          <w:szCs w:val="27"/>
        </w:rPr>
        <w:t>日，本部门（单位）共有车辆</w:t>
      </w:r>
      <w:r>
        <w:rPr>
          <w:rFonts w:ascii="仿宋" w:eastAsia="仿宋" w:hAnsi="仿宋" w:cs="仿宋" w:hint="eastAsia"/>
          <w:kern w:val="0"/>
          <w:sz w:val="27"/>
          <w:szCs w:val="27"/>
        </w:rPr>
        <w:t xml:space="preserve"> 10</w:t>
      </w:r>
      <w:r>
        <w:rPr>
          <w:rFonts w:ascii="仿宋" w:eastAsia="仿宋" w:hAnsi="仿宋" w:cs="仿宋" w:hint="eastAsia"/>
          <w:kern w:val="0"/>
          <w:sz w:val="27"/>
          <w:szCs w:val="27"/>
        </w:rPr>
        <w:t>辆，其中：副部（省）级及以上领导用车</w:t>
      </w:r>
      <w:r>
        <w:rPr>
          <w:rFonts w:ascii="仿宋" w:eastAsia="仿宋" w:hAnsi="仿宋" w:cs="仿宋" w:hint="eastAsia"/>
          <w:kern w:val="0"/>
          <w:sz w:val="27"/>
          <w:szCs w:val="27"/>
        </w:rPr>
        <w:t xml:space="preserve">0 </w:t>
      </w:r>
      <w:r>
        <w:rPr>
          <w:rFonts w:ascii="仿宋" w:eastAsia="仿宋" w:hAnsi="仿宋" w:cs="仿宋" w:hint="eastAsia"/>
          <w:kern w:val="0"/>
          <w:sz w:val="27"/>
          <w:szCs w:val="27"/>
        </w:rPr>
        <w:t>辆、主要负责人用车</w:t>
      </w:r>
      <w:r>
        <w:rPr>
          <w:rFonts w:ascii="仿宋" w:eastAsia="仿宋" w:hAnsi="仿宋" w:cs="仿宋" w:hint="eastAsia"/>
          <w:kern w:val="0"/>
          <w:sz w:val="27"/>
          <w:szCs w:val="27"/>
        </w:rPr>
        <w:t xml:space="preserve"> 0</w:t>
      </w:r>
      <w:r>
        <w:rPr>
          <w:rFonts w:ascii="仿宋" w:eastAsia="仿宋" w:hAnsi="仿宋" w:cs="仿宋" w:hint="eastAsia"/>
          <w:kern w:val="0"/>
          <w:sz w:val="27"/>
          <w:szCs w:val="27"/>
        </w:rPr>
        <w:t>辆、机要通信用车</w:t>
      </w:r>
      <w:r>
        <w:rPr>
          <w:rFonts w:ascii="仿宋" w:eastAsia="仿宋" w:hAnsi="仿宋" w:cs="仿宋" w:hint="eastAsia"/>
          <w:kern w:val="0"/>
          <w:sz w:val="27"/>
          <w:szCs w:val="27"/>
        </w:rPr>
        <w:t xml:space="preserve"> 0</w:t>
      </w:r>
      <w:r>
        <w:rPr>
          <w:rFonts w:ascii="仿宋" w:eastAsia="仿宋" w:hAnsi="仿宋" w:cs="仿宋" w:hint="eastAsia"/>
          <w:kern w:val="0"/>
          <w:sz w:val="27"/>
          <w:szCs w:val="27"/>
        </w:rPr>
        <w:t>辆、应急保障用车</w:t>
      </w:r>
      <w:r>
        <w:rPr>
          <w:rFonts w:ascii="仿宋" w:eastAsia="仿宋" w:hAnsi="仿宋" w:cs="仿宋" w:hint="eastAsia"/>
          <w:kern w:val="0"/>
          <w:sz w:val="27"/>
          <w:szCs w:val="27"/>
        </w:rPr>
        <w:t xml:space="preserve"> 0</w:t>
      </w:r>
      <w:r>
        <w:rPr>
          <w:rFonts w:ascii="仿宋" w:eastAsia="仿宋" w:hAnsi="仿宋" w:cs="仿宋" w:hint="eastAsia"/>
          <w:kern w:val="0"/>
          <w:sz w:val="27"/>
          <w:szCs w:val="27"/>
        </w:rPr>
        <w:t>辆、执法执勤用车</w:t>
      </w:r>
      <w:r>
        <w:rPr>
          <w:rFonts w:ascii="仿宋" w:eastAsia="仿宋" w:hAnsi="仿宋" w:cs="仿宋" w:hint="eastAsia"/>
          <w:kern w:val="0"/>
          <w:sz w:val="27"/>
          <w:szCs w:val="27"/>
        </w:rPr>
        <w:t xml:space="preserve"> 0</w:t>
      </w:r>
      <w:r>
        <w:rPr>
          <w:rFonts w:ascii="仿宋" w:eastAsia="仿宋" w:hAnsi="仿宋" w:cs="仿宋" w:hint="eastAsia"/>
          <w:kern w:val="0"/>
          <w:sz w:val="27"/>
          <w:szCs w:val="27"/>
        </w:rPr>
        <w:t>辆、特种专业技术用车</w:t>
      </w:r>
      <w:r>
        <w:rPr>
          <w:rFonts w:ascii="仿宋" w:eastAsia="仿宋" w:hAnsi="仿宋" w:cs="仿宋" w:hint="eastAsia"/>
          <w:kern w:val="0"/>
          <w:sz w:val="27"/>
          <w:szCs w:val="27"/>
        </w:rPr>
        <w:t xml:space="preserve"> 0</w:t>
      </w:r>
      <w:r>
        <w:rPr>
          <w:rFonts w:ascii="仿宋" w:eastAsia="仿宋" w:hAnsi="仿宋" w:cs="仿宋" w:hint="eastAsia"/>
          <w:kern w:val="0"/>
          <w:sz w:val="27"/>
          <w:szCs w:val="27"/>
        </w:rPr>
        <w:t>辆、离退休干部服务用车</w:t>
      </w:r>
      <w:r>
        <w:rPr>
          <w:rFonts w:ascii="仿宋" w:eastAsia="仿宋" w:hAnsi="仿宋" w:cs="仿宋" w:hint="eastAsia"/>
          <w:kern w:val="0"/>
          <w:sz w:val="27"/>
          <w:szCs w:val="27"/>
        </w:rPr>
        <w:t xml:space="preserve"> 0</w:t>
      </w:r>
      <w:r>
        <w:rPr>
          <w:rFonts w:ascii="仿宋" w:eastAsia="仿宋" w:hAnsi="仿宋" w:cs="仿宋" w:hint="eastAsia"/>
          <w:kern w:val="0"/>
          <w:sz w:val="27"/>
          <w:szCs w:val="27"/>
        </w:rPr>
        <w:t>辆，其他用车</w:t>
      </w:r>
      <w:r>
        <w:rPr>
          <w:rFonts w:ascii="仿宋" w:eastAsia="仿宋" w:hAnsi="仿宋" w:cs="仿宋" w:hint="eastAsia"/>
          <w:kern w:val="0"/>
          <w:sz w:val="27"/>
          <w:szCs w:val="27"/>
        </w:rPr>
        <w:t xml:space="preserve"> 10</w:t>
      </w:r>
      <w:r>
        <w:rPr>
          <w:rFonts w:ascii="仿宋" w:eastAsia="仿宋" w:hAnsi="仿宋" w:cs="仿宋" w:hint="eastAsia"/>
          <w:kern w:val="0"/>
          <w:sz w:val="27"/>
          <w:szCs w:val="27"/>
        </w:rPr>
        <w:t>辆；单价</w:t>
      </w:r>
      <w:r>
        <w:rPr>
          <w:rFonts w:ascii="仿宋" w:eastAsia="仿宋" w:hAnsi="仿宋" w:cs="仿宋" w:hint="eastAsia"/>
          <w:kern w:val="0"/>
          <w:sz w:val="27"/>
          <w:szCs w:val="27"/>
        </w:rPr>
        <w:t>100</w:t>
      </w:r>
      <w:r>
        <w:rPr>
          <w:rFonts w:ascii="仿宋" w:eastAsia="仿宋" w:hAnsi="仿宋" w:cs="仿宋" w:hint="eastAsia"/>
          <w:kern w:val="0"/>
          <w:sz w:val="27"/>
          <w:szCs w:val="27"/>
        </w:rPr>
        <w:t>万元（含）以上的设备（不含车辆）</w:t>
      </w:r>
      <w:r>
        <w:rPr>
          <w:rFonts w:ascii="仿宋" w:eastAsia="仿宋" w:hAnsi="仿宋" w:cs="仿宋" w:hint="eastAsia"/>
          <w:kern w:val="0"/>
          <w:sz w:val="27"/>
          <w:szCs w:val="27"/>
        </w:rPr>
        <w:t xml:space="preserve"> 11</w:t>
      </w:r>
      <w:r>
        <w:rPr>
          <w:rFonts w:ascii="仿宋" w:eastAsia="仿宋" w:hAnsi="仿宋" w:cs="仿宋" w:hint="eastAsia"/>
          <w:kern w:val="0"/>
          <w:sz w:val="27"/>
          <w:szCs w:val="27"/>
        </w:rPr>
        <w:t>台（套）。</w:t>
      </w:r>
      <w:bookmarkStart w:id="1" w:name="_GoBack"/>
      <w:bookmarkEnd w:id="1"/>
    </w:p>
    <w:p w:rsidR="00E74D79" w:rsidRDefault="002C4384">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十四、预算绩效情况说明</w:t>
      </w:r>
    </w:p>
    <w:p w:rsidR="00E74D79" w:rsidRDefault="002C4384">
      <w:pPr>
        <w:widowControl/>
        <w:spacing w:before="240" w:after="240"/>
        <w:jc w:val="left"/>
        <w:rPr>
          <w:rFonts w:ascii="仿宋" w:eastAsia="仿宋" w:hAnsi="仿宋" w:cs="仿宋"/>
          <w:kern w:val="0"/>
          <w:sz w:val="24"/>
        </w:rPr>
      </w:pPr>
      <w:r>
        <w:rPr>
          <w:rFonts w:ascii="kai_ti_gb2312" w:eastAsia="kai_ti_gb2312" w:hAnsi="kai_ti_gb2312" w:cs="kai_ti_gb2312"/>
          <w:b/>
          <w:bCs/>
          <w:kern w:val="0"/>
          <w:sz w:val="27"/>
          <w:szCs w:val="27"/>
        </w:rPr>
        <w:t xml:space="preserve">    </w:t>
      </w:r>
      <w:r>
        <w:rPr>
          <w:rFonts w:ascii="仿宋" w:eastAsia="仿宋" w:hAnsi="仿宋" w:cs="仿宋" w:hint="eastAsia"/>
          <w:b/>
          <w:bCs/>
          <w:kern w:val="0"/>
          <w:sz w:val="27"/>
          <w:szCs w:val="27"/>
        </w:rPr>
        <w:t>（一）预算绩效管理工作开展情况。</w:t>
      </w:r>
    </w:p>
    <w:p w:rsidR="00E74D79" w:rsidRDefault="002C4384">
      <w:pPr>
        <w:widowControl/>
        <w:spacing w:before="240" w:after="240"/>
        <w:ind w:firstLine="420"/>
        <w:rPr>
          <w:rFonts w:ascii="仿宋" w:eastAsia="仿宋" w:hAnsi="仿宋" w:cs="仿宋"/>
          <w:kern w:val="0"/>
          <w:sz w:val="27"/>
          <w:szCs w:val="27"/>
        </w:rPr>
      </w:pPr>
      <w:r>
        <w:rPr>
          <w:rFonts w:ascii="仿宋" w:eastAsia="仿宋" w:hAnsi="仿宋" w:cs="仿宋" w:hint="eastAsia"/>
          <w:kern w:val="0"/>
          <w:sz w:val="27"/>
          <w:szCs w:val="27"/>
        </w:rPr>
        <w:t>内蒙古自治区呼和浩特市生态环境局（本级）根据预算绩效管理要求组织对</w:t>
      </w:r>
      <w:r>
        <w:rPr>
          <w:rFonts w:ascii="仿宋" w:eastAsia="仿宋" w:hAnsi="仿宋" w:cs="仿宋" w:hint="eastAsia"/>
          <w:kern w:val="0"/>
          <w:sz w:val="27"/>
          <w:szCs w:val="27"/>
        </w:rPr>
        <w:t>2023</w:t>
      </w:r>
      <w:r>
        <w:rPr>
          <w:rFonts w:ascii="仿宋" w:eastAsia="仿宋" w:hAnsi="仿宋" w:cs="仿宋" w:hint="eastAsia"/>
          <w:kern w:val="0"/>
          <w:sz w:val="27"/>
          <w:szCs w:val="27"/>
        </w:rPr>
        <w:t>年一般公共预算项目支出全面开展绩效自评，其中一级项目</w:t>
      </w:r>
      <w:r>
        <w:rPr>
          <w:rFonts w:ascii="仿宋" w:eastAsia="仿宋" w:hAnsi="仿宋" w:cs="仿宋" w:hint="eastAsia"/>
          <w:kern w:val="0"/>
          <w:sz w:val="27"/>
          <w:szCs w:val="27"/>
        </w:rPr>
        <w:t>0</w:t>
      </w:r>
      <w:r>
        <w:rPr>
          <w:rFonts w:ascii="仿宋" w:eastAsia="仿宋" w:hAnsi="仿宋" w:cs="仿宋" w:hint="eastAsia"/>
          <w:kern w:val="0"/>
          <w:sz w:val="27"/>
          <w:szCs w:val="27"/>
        </w:rPr>
        <w:t>个，二级项目</w:t>
      </w:r>
      <w:r>
        <w:rPr>
          <w:rFonts w:ascii="仿宋" w:eastAsia="仿宋" w:hAnsi="仿宋" w:cs="仿宋" w:hint="eastAsia"/>
          <w:kern w:val="0"/>
          <w:sz w:val="27"/>
          <w:szCs w:val="27"/>
        </w:rPr>
        <w:t>49</w:t>
      </w:r>
      <w:r>
        <w:rPr>
          <w:rFonts w:ascii="仿宋" w:eastAsia="仿宋" w:hAnsi="仿宋" w:cs="仿宋" w:hint="eastAsia"/>
          <w:kern w:val="0"/>
          <w:sz w:val="27"/>
          <w:szCs w:val="27"/>
        </w:rPr>
        <w:t>个，共涉及资金</w:t>
      </w:r>
      <w:r>
        <w:rPr>
          <w:rFonts w:ascii="仿宋" w:eastAsia="仿宋" w:hAnsi="仿宋" w:cs="仿宋" w:hint="eastAsia"/>
          <w:kern w:val="0"/>
          <w:sz w:val="27"/>
          <w:szCs w:val="27"/>
        </w:rPr>
        <w:t>7,218.88</w:t>
      </w:r>
      <w:r>
        <w:rPr>
          <w:rFonts w:ascii="仿宋" w:eastAsia="仿宋" w:hAnsi="仿宋" w:cs="仿宋" w:hint="eastAsia"/>
          <w:kern w:val="0"/>
          <w:sz w:val="27"/>
          <w:szCs w:val="27"/>
        </w:rPr>
        <w:t>万元，占一般公共预算项目支出总额的</w:t>
      </w:r>
      <w:r>
        <w:rPr>
          <w:rFonts w:ascii="仿宋" w:eastAsia="仿宋" w:hAnsi="仿宋" w:cs="仿宋" w:hint="eastAsia"/>
          <w:kern w:val="0"/>
          <w:sz w:val="27"/>
          <w:szCs w:val="27"/>
        </w:rPr>
        <w:t>100%</w:t>
      </w:r>
      <w:r>
        <w:rPr>
          <w:rFonts w:ascii="仿宋" w:eastAsia="仿宋" w:hAnsi="仿宋" w:cs="仿宋" w:hint="eastAsia"/>
          <w:kern w:val="0"/>
          <w:sz w:val="27"/>
          <w:szCs w:val="27"/>
        </w:rPr>
        <w:t>；政府性基金预算项目</w:t>
      </w:r>
      <w:r>
        <w:rPr>
          <w:rFonts w:ascii="仿宋" w:eastAsia="仿宋" w:hAnsi="仿宋" w:cs="仿宋" w:hint="eastAsia"/>
          <w:kern w:val="0"/>
          <w:sz w:val="27"/>
          <w:szCs w:val="27"/>
        </w:rPr>
        <w:t>0</w:t>
      </w:r>
      <w:r>
        <w:rPr>
          <w:rFonts w:ascii="仿宋" w:eastAsia="仿宋" w:hAnsi="仿宋" w:cs="仿宋" w:hint="eastAsia"/>
          <w:kern w:val="0"/>
          <w:sz w:val="27"/>
          <w:szCs w:val="27"/>
        </w:rPr>
        <w:t>个，其中，一级项目</w:t>
      </w:r>
      <w:r>
        <w:rPr>
          <w:rFonts w:ascii="仿宋" w:eastAsia="仿宋" w:hAnsi="仿宋" w:cs="仿宋" w:hint="eastAsia"/>
          <w:kern w:val="0"/>
          <w:sz w:val="27"/>
          <w:szCs w:val="27"/>
        </w:rPr>
        <w:t> </w:t>
      </w:r>
      <w:r>
        <w:rPr>
          <w:rFonts w:ascii="仿宋" w:eastAsia="仿宋" w:hAnsi="仿宋" w:cs="仿宋" w:hint="eastAsia"/>
          <w:kern w:val="0"/>
          <w:sz w:val="27"/>
          <w:szCs w:val="27"/>
        </w:rPr>
        <w:t>0</w:t>
      </w:r>
      <w:r>
        <w:rPr>
          <w:rFonts w:ascii="仿宋" w:eastAsia="仿宋" w:hAnsi="仿宋" w:cs="仿宋" w:hint="eastAsia"/>
          <w:kern w:val="0"/>
          <w:sz w:val="27"/>
          <w:szCs w:val="27"/>
        </w:rPr>
        <w:t> </w:t>
      </w:r>
      <w:r>
        <w:rPr>
          <w:rFonts w:ascii="仿宋" w:eastAsia="仿宋" w:hAnsi="仿宋" w:cs="仿宋" w:hint="eastAsia"/>
          <w:kern w:val="0"/>
          <w:sz w:val="27"/>
          <w:szCs w:val="27"/>
        </w:rPr>
        <w:t>个，二级项目</w:t>
      </w:r>
      <w:r>
        <w:rPr>
          <w:rFonts w:ascii="仿宋" w:eastAsia="仿宋" w:hAnsi="仿宋" w:cs="仿宋" w:hint="eastAsia"/>
          <w:kern w:val="0"/>
          <w:sz w:val="27"/>
          <w:szCs w:val="27"/>
        </w:rPr>
        <w:t>0</w:t>
      </w:r>
      <w:r>
        <w:rPr>
          <w:rFonts w:ascii="仿宋" w:eastAsia="仿宋" w:hAnsi="仿宋" w:cs="仿宋" w:hint="eastAsia"/>
          <w:kern w:val="0"/>
          <w:sz w:val="27"/>
          <w:szCs w:val="27"/>
        </w:rPr>
        <w:t>个，共涉及资金</w:t>
      </w:r>
      <w:r>
        <w:rPr>
          <w:rFonts w:ascii="仿宋" w:eastAsia="仿宋" w:hAnsi="仿宋" w:cs="仿宋" w:hint="eastAsia"/>
          <w:kern w:val="0"/>
          <w:sz w:val="27"/>
          <w:szCs w:val="27"/>
        </w:rPr>
        <w:t>0</w:t>
      </w:r>
      <w:r>
        <w:rPr>
          <w:rFonts w:ascii="仿宋" w:eastAsia="仿宋" w:hAnsi="仿宋" w:cs="仿宋" w:hint="eastAsia"/>
          <w:kern w:val="0"/>
          <w:sz w:val="27"/>
          <w:szCs w:val="27"/>
        </w:rPr>
        <w:t>万元，占应纳入绩效自评的政府性基金预算项目支出总额的</w:t>
      </w:r>
      <w:r>
        <w:rPr>
          <w:rFonts w:ascii="仿宋" w:eastAsia="仿宋" w:hAnsi="仿宋" w:cs="仿宋" w:hint="eastAsia"/>
          <w:kern w:val="0"/>
          <w:sz w:val="27"/>
          <w:szCs w:val="27"/>
        </w:rPr>
        <w:t>100%</w:t>
      </w:r>
      <w:r>
        <w:rPr>
          <w:rFonts w:ascii="仿宋" w:eastAsia="仿宋" w:hAnsi="仿宋" w:cs="仿宋" w:hint="eastAsia"/>
          <w:kern w:val="0"/>
          <w:sz w:val="27"/>
          <w:szCs w:val="27"/>
        </w:rPr>
        <w:t>；</w:t>
      </w:r>
    </w:p>
    <w:p w:rsidR="00E74D79" w:rsidRDefault="002C4384">
      <w:pPr>
        <w:spacing w:line="620" w:lineRule="exact"/>
        <w:ind w:firstLineChars="200" w:firstLine="540"/>
        <w:rPr>
          <w:rFonts w:ascii="仿宋" w:eastAsia="仿宋" w:hAnsi="仿宋" w:cs="仿宋"/>
          <w:kern w:val="0"/>
          <w:sz w:val="27"/>
          <w:szCs w:val="27"/>
        </w:rPr>
      </w:pPr>
      <w:r>
        <w:rPr>
          <w:rFonts w:ascii="仿宋" w:eastAsia="仿宋" w:hAnsi="仿宋" w:cs="仿宋" w:hint="eastAsia"/>
          <w:kern w:val="0"/>
          <w:sz w:val="27"/>
          <w:szCs w:val="27"/>
        </w:rPr>
        <w:t xml:space="preserve">    </w:t>
      </w:r>
      <w:r>
        <w:rPr>
          <w:rFonts w:ascii="仿宋" w:eastAsia="仿宋" w:hAnsi="仿宋" w:cs="仿宋" w:hint="eastAsia"/>
          <w:kern w:val="0"/>
          <w:sz w:val="27"/>
          <w:szCs w:val="27"/>
        </w:rPr>
        <w:t>组织对“城区地下水饮用水型饮用源地补给区环境调查与监察预警网建设实施方案</w:t>
      </w:r>
      <w:r>
        <w:rPr>
          <w:rFonts w:ascii="仿宋" w:eastAsia="仿宋" w:hAnsi="仿宋" w:cs="仿宋" w:hint="eastAsia"/>
          <w:kern w:val="0"/>
          <w:sz w:val="27"/>
          <w:szCs w:val="27"/>
        </w:rPr>
        <w:t>项目</w:t>
      </w:r>
      <w:r>
        <w:rPr>
          <w:rFonts w:ascii="仿宋" w:eastAsia="仿宋" w:hAnsi="仿宋" w:cs="仿宋" w:hint="eastAsia"/>
          <w:kern w:val="0"/>
          <w:sz w:val="27"/>
          <w:szCs w:val="27"/>
        </w:rPr>
        <w:t>”</w:t>
      </w:r>
      <w:r>
        <w:rPr>
          <w:rFonts w:ascii="仿宋" w:eastAsia="仿宋" w:hAnsi="仿宋" w:cs="仿宋" w:hint="eastAsia"/>
          <w:kern w:val="0"/>
          <w:sz w:val="27"/>
          <w:szCs w:val="27"/>
        </w:rPr>
        <w:t>  </w:t>
      </w:r>
      <w:r>
        <w:rPr>
          <w:rFonts w:ascii="仿宋" w:eastAsia="仿宋" w:hAnsi="仿宋" w:cs="仿宋" w:hint="eastAsia"/>
          <w:kern w:val="0"/>
          <w:sz w:val="27"/>
          <w:szCs w:val="27"/>
        </w:rPr>
        <w:t>1</w:t>
      </w:r>
      <w:r>
        <w:rPr>
          <w:rFonts w:ascii="仿宋" w:eastAsia="仿宋" w:hAnsi="仿宋" w:cs="仿宋" w:hint="eastAsia"/>
          <w:kern w:val="0"/>
          <w:sz w:val="27"/>
          <w:szCs w:val="27"/>
        </w:rPr>
        <w:t>  </w:t>
      </w:r>
      <w:r>
        <w:rPr>
          <w:rFonts w:ascii="仿宋" w:eastAsia="仿宋" w:hAnsi="仿宋" w:cs="仿宋" w:hint="eastAsia"/>
          <w:kern w:val="0"/>
          <w:sz w:val="27"/>
          <w:szCs w:val="27"/>
        </w:rPr>
        <w:t>个项目开展了单位评价，涉及一般公共预算支出</w:t>
      </w:r>
      <w:r>
        <w:rPr>
          <w:rFonts w:ascii="仿宋" w:eastAsia="仿宋" w:hAnsi="仿宋" w:cs="仿宋" w:hint="eastAsia"/>
          <w:kern w:val="0"/>
          <w:sz w:val="27"/>
          <w:szCs w:val="27"/>
        </w:rPr>
        <w:t>717.5</w:t>
      </w:r>
      <w:r>
        <w:rPr>
          <w:rFonts w:ascii="仿宋" w:eastAsia="仿宋" w:hAnsi="仿宋" w:cs="仿宋" w:hint="eastAsia"/>
          <w:kern w:val="0"/>
          <w:sz w:val="27"/>
          <w:szCs w:val="27"/>
        </w:rPr>
        <w:t>万元，政府性基金支出</w:t>
      </w:r>
      <w:r>
        <w:rPr>
          <w:rFonts w:ascii="仿宋" w:eastAsia="仿宋" w:hAnsi="仿宋" w:cs="仿宋" w:hint="eastAsia"/>
          <w:kern w:val="0"/>
          <w:sz w:val="27"/>
          <w:szCs w:val="27"/>
        </w:rPr>
        <w:t>0</w:t>
      </w:r>
      <w:r>
        <w:rPr>
          <w:rFonts w:ascii="仿宋" w:eastAsia="仿宋" w:hAnsi="仿宋" w:cs="仿宋" w:hint="eastAsia"/>
          <w:kern w:val="0"/>
          <w:sz w:val="27"/>
          <w:szCs w:val="27"/>
        </w:rPr>
        <w:t>万元。对“城区地下水饮用水型饮用源地补给区环境调查与监察预警网建设实施方案</w:t>
      </w:r>
      <w:r>
        <w:rPr>
          <w:rFonts w:ascii="仿宋" w:eastAsia="仿宋" w:hAnsi="仿宋" w:cs="仿宋" w:hint="eastAsia"/>
          <w:kern w:val="0"/>
          <w:sz w:val="27"/>
          <w:szCs w:val="27"/>
        </w:rPr>
        <w:t>项目</w:t>
      </w:r>
      <w:r>
        <w:rPr>
          <w:rFonts w:ascii="仿宋" w:eastAsia="仿宋" w:hAnsi="仿宋" w:cs="仿宋" w:hint="eastAsia"/>
          <w:kern w:val="0"/>
          <w:sz w:val="27"/>
          <w:szCs w:val="27"/>
        </w:rPr>
        <w:t>”项目委托相关第三方机构开展绩效评价。从评价情况看，以上项目</w:t>
      </w:r>
      <w:r>
        <w:rPr>
          <w:rFonts w:ascii="仿宋" w:eastAsia="仿宋" w:hAnsi="仿宋" w:cs="仿宋" w:hint="eastAsia"/>
          <w:kern w:val="0"/>
          <w:sz w:val="27"/>
          <w:szCs w:val="27"/>
        </w:rPr>
        <w:t>，</w:t>
      </w:r>
      <w:r>
        <w:rPr>
          <w:rFonts w:ascii="仿宋" w:eastAsia="仿宋" w:hAnsi="仿宋" w:cs="仿宋" w:hint="eastAsia"/>
          <w:kern w:val="0"/>
          <w:sz w:val="27"/>
          <w:szCs w:val="27"/>
        </w:rPr>
        <w:t>通过分析水源井水质变化原因和查明水源地补给条件及生态环境状况，精细刻画出了水源补给区范围，提出了水源污染风险分区分级管控方案，建设完成了地下水环境监测孔，建成了地下水水位、水质专用监测网络，并纳入到</w:t>
      </w:r>
      <w:r>
        <w:rPr>
          <w:rFonts w:ascii="仿宋" w:eastAsia="仿宋" w:hAnsi="仿宋" w:cs="仿宋" w:hint="eastAsia"/>
          <w:kern w:val="0"/>
          <w:sz w:val="27"/>
          <w:szCs w:val="27"/>
        </w:rPr>
        <w:lastRenderedPageBreak/>
        <w:t>生态环境部门信息化平台进行统一管理。</w:t>
      </w:r>
    </w:p>
    <w:p w:rsidR="00E74D79" w:rsidRDefault="002C4384">
      <w:pPr>
        <w:widowControl/>
        <w:spacing w:before="240" w:after="240"/>
        <w:jc w:val="left"/>
        <w:rPr>
          <w:rFonts w:eastAsia="Times New Roman"/>
          <w:kern w:val="0"/>
          <w:sz w:val="24"/>
        </w:rPr>
      </w:pPr>
      <w:r>
        <w:rPr>
          <w:rFonts w:ascii="kai_ti_gb2312" w:eastAsia="kai_ti_gb2312" w:hAnsi="kai_ti_gb2312" w:cs="kai_ti_gb2312"/>
          <w:b/>
          <w:bCs/>
          <w:kern w:val="0"/>
          <w:sz w:val="27"/>
          <w:szCs w:val="27"/>
        </w:rPr>
        <w:t xml:space="preserve">    </w:t>
      </w:r>
      <w:r>
        <w:rPr>
          <w:rFonts w:ascii="kai_ti_gb2312" w:eastAsia="kai_ti_gb2312" w:hAnsi="kai_ti_gb2312" w:cs="kai_ti_gb2312"/>
          <w:b/>
          <w:bCs/>
          <w:kern w:val="0"/>
          <w:sz w:val="27"/>
          <w:szCs w:val="27"/>
        </w:rPr>
        <w:t>（二）单位决算中项目绩效自评结果。</w:t>
      </w:r>
    </w:p>
    <w:p w:rsidR="00E74D79" w:rsidRDefault="002C4384">
      <w:pPr>
        <w:widowControl/>
        <w:spacing w:before="240" w:after="240"/>
        <w:rPr>
          <w:rFonts w:ascii="仿宋" w:eastAsia="仿宋" w:hAnsi="仿宋" w:cs="仿宋"/>
          <w:kern w:val="0"/>
          <w:sz w:val="24"/>
        </w:rPr>
      </w:pPr>
      <w:r>
        <w:rPr>
          <w:rFonts w:ascii="fang_song_gb2312" w:eastAsia="fang_song_gb2312" w:hAnsi="fang_song_gb2312" w:cs="fang_song_gb2312"/>
          <w:kern w:val="0"/>
          <w:sz w:val="27"/>
          <w:szCs w:val="27"/>
        </w:rPr>
        <w:t>   </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内蒙古自治区呼和浩特市生态环境局（本级）</w:t>
      </w:r>
      <w:r>
        <w:rPr>
          <w:rFonts w:ascii="仿宋" w:eastAsia="仿宋" w:hAnsi="仿宋" w:cs="仿宋" w:hint="eastAsia"/>
          <w:kern w:val="0"/>
          <w:sz w:val="27"/>
          <w:szCs w:val="27"/>
        </w:rPr>
        <w:t>2023</w:t>
      </w:r>
      <w:r>
        <w:rPr>
          <w:rFonts w:ascii="仿宋" w:eastAsia="仿宋" w:hAnsi="仿宋" w:cs="仿宋" w:hint="eastAsia"/>
          <w:kern w:val="0"/>
          <w:sz w:val="27"/>
          <w:szCs w:val="27"/>
        </w:rPr>
        <w:t>年度在决算中反映</w:t>
      </w:r>
      <w:r>
        <w:rPr>
          <w:rFonts w:ascii="仿宋" w:eastAsia="仿宋" w:hAnsi="仿宋" w:cs="仿宋" w:hint="eastAsia"/>
          <w:kern w:val="0"/>
          <w:sz w:val="27"/>
          <w:szCs w:val="27"/>
          <w:u w:val="single"/>
        </w:rPr>
        <w:t>49</w:t>
      </w:r>
      <w:r>
        <w:rPr>
          <w:rFonts w:ascii="仿宋" w:eastAsia="仿宋" w:hAnsi="仿宋" w:cs="仿宋" w:hint="eastAsia"/>
          <w:kern w:val="0"/>
          <w:sz w:val="27"/>
          <w:szCs w:val="27"/>
        </w:rPr>
        <w:t>个一般公共预算项目，以及</w:t>
      </w:r>
      <w:r>
        <w:rPr>
          <w:rFonts w:ascii="仿宋" w:eastAsia="仿宋" w:hAnsi="仿宋" w:cs="仿宋" w:hint="eastAsia"/>
          <w:kern w:val="0"/>
          <w:sz w:val="27"/>
          <w:szCs w:val="27"/>
          <w:u w:val="single"/>
        </w:rPr>
        <w:t>0</w:t>
      </w:r>
      <w:r>
        <w:rPr>
          <w:rFonts w:ascii="仿宋" w:eastAsia="仿宋" w:hAnsi="仿宋" w:cs="仿宋" w:hint="eastAsia"/>
          <w:kern w:val="0"/>
          <w:sz w:val="27"/>
          <w:szCs w:val="27"/>
        </w:rPr>
        <w:t>个政府性基金项目，共</w:t>
      </w:r>
      <w:r>
        <w:rPr>
          <w:rFonts w:ascii="仿宋" w:eastAsia="仿宋" w:hAnsi="仿宋" w:cs="仿宋" w:hint="eastAsia"/>
          <w:kern w:val="0"/>
          <w:sz w:val="27"/>
          <w:szCs w:val="27"/>
          <w:u w:val="single"/>
        </w:rPr>
        <w:t>49</w:t>
      </w:r>
      <w:r>
        <w:rPr>
          <w:rFonts w:ascii="仿宋" w:eastAsia="仿宋" w:hAnsi="仿宋" w:cs="仿宋" w:hint="eastAsia"/>
          <w:kern w:val="0"/>
          <w:sz w:val="27"/>
          <w:szCs w:val="27"/>
        </w:rPr>
        <w:t>个项目的绩效自评结果。</w:t>
      </w:r>
    </w:p>
    <w:p w:rsidR="00E74D79" w:rsidRDefault="002C4384">
      <w:pPr>
        <w:widowControl/>
        <w:spacing w:before="240" w:after="240"/>
        <w:ind w:firstLineChars="200" w:firstLine="540"/>
        <w:rPr>
          <w:rFonts w:ascii="仿宋" w:eastAsia="仿宋" w:hAnsi="仿宋" w:cs="仿宋"/>
          <w:kern w:val="0"/>
          <w:sz w:val="27"/>
          <w:szCs w:val="27"/>
        </w:rPr>
      </w:pPr>
      <w:r>
        <w:rPr>
          <w:rFonts w:ascii="仿宋" w:eastAsia="仿宋" w:hAnsi="仿宋" w:cs="仿宋" w:hint="eastAsia"/>
          <w:kern w:val="0"/>
          <w:sz w:val="27"/>
          <w:szCs w:val="27"/>
        </w:rPr>
        <w:t>1.</w:t>
      </w:r>
      <w:r>
        <w:rPr>
          <w:rFonts w:ascii="仿宋" w:eastAsia="仿宋" w:hAnsi="仿宋" w:cs="仿宋" w:hint="eastAsia"/>
          <w:kern w:val="0"/>
          <w:sz w:val="27"/>
          <w:szCs w:val="27"/>
        </w:rPr>
        <w:t>体检费</w:t>
      </w:r>
      <w:r>
        <w:rPr>
          <w:rFonts w:ascii="仿宋" w:eastAsia="仿宋" w:hAnsi="仿宋" w:cs="仿宋" w:hint="eastAsia"/>
          <w:kern w:val="0"/>
          <w:sz w:val="27"/>
          <w:szCs w:val="27"/>
        </w:rPr>
        <w:t>项目自评综述：根据年初设定的绩效目标，项目自评得分</w:t>
      </w:r>
      <w:r>
        <w:rPr>
          <w:rFonts w:ascii="仿宋" w:eastAsia="仿宋" w:hAnsi="仿宋" w:cs="仿宋" w:hint="eastAsia"/>
          <w:kern w:val="0"/>
          <w:sz w:val="27"/>
          <w:szCs w:val="27"/>
        </w:rPr>
        <w:t>100</w:t>
      </w:r>
      <w:r>
        <w:rPr>
          <w:rFonts w:ascii="仿宋" w:eastAsia="仿宋" w:hAnsi="仿宋" w:cs="仿宋" w:hint="eastAsia"/>
          <w:kern w:val="0"/>
          <w:sz w:val="27"/>
          <w:szCs w:val="27"/>
        </w:rPr>
        <w:t>分。全年预算数为</w:t>
      </w:r>
      <w:r>
        <w:rPr>
          <w:rFonts w:ascii="仿宋" w:eastAsia="仿宋" w:hAnsi="仿宋" w:cs="仿宋" w:hint="eastAsia"/>
          <w:kern w:val="0"/>
          <w:sz w:val="27"/>
          <w:szCs w:val="27"/>
        </w:rPr>
        <w:t>6.8</w:t>
      </w:r>
      <w:r>
        <w:rPr>
          <w:rFonts w:ascii="仿宋" w:eastAsia="仿宋" w:hAnsi="仿宋" w:cs="仿宋" w:hint="eastAsia"/>
          <w:kern w:val="0"/>
          <w:sz w:val="27"/>
          <w:szCs w:val="27"/>
        </w:rPr>
        <w:t>万元，执行数为</w:t>
      </w:r>
      <w:r>
        <w:rPr>
          <w:rFonts w:ascii="仿宋" w:eastAsia="仿宋" w:hAnsi="仿宋" w:cs="仿宋" w:hint="eastAsia"/>
          <w:kern w:val="0"/>
          <w:sz w:val="27"/>
          <w:szCs w:val="27"/>
        </w:rPr>
        <w:t>6.8</w:t>
      </w:r>
      <w:r>
        <w:rPr>
          <w:rFonts w:ascii="仿宋" w:eastAsia="仿宋" w:hAnsi="仿宋" w:cs="仿宋" w:hint="eastAsia"/>
          <w:kern w:val="0"/>
          <w:sz w:val="27"/>
          <w:szCs w:val="27"/>
        </w:rPr>
        <w:t>万元，完成预算的</w:t>
      </w:r>
      <w:r>
        <w:rPr>
          <w:rFonts w:ascii="仿宋" w:eastAsia="仿宋" w:hAnsi="仿宋" w:cs="仿宋" w:hint="eastAsia"/>
          <w:kern w:val="0"/>
          <w:sz w:val="27"/>
          <w:szCs w:val="27"/>
        </w:rPr>
        <w:t>100</w:t>
      </w:r>
      <w:r>
        <w:rPr>
          <w:rFonts w:ascii="仿宋" w:eastAsia="仿宋" w:hAnsi="仿宋" w:cs="仿宋" w:hint="eastAsia"/>
          <w:kern w:val="0"/>
          <w:sz w:val="27"/>
          <w:szCs w:val="27"/>
        </w:rPr>
        <w:t>%</w:t>
      </w:r>
      <w:r>
        <w:rPr>
          <w:rFonts w:ascii="仿宋" w:eastAsia="仿宋" w:hAnsi="仿宋" w:cs="仿宋" w:hint="eastAsia"/>
          <w:kern w:val="0"/>
          <w:sz w:val="27"/>
          <w:szCs w:val="27"/>
        </w:rPr>
        <w:t>。项目绩效目标完成情况：</w:t>
      </w:r>
      <w:r>
        <w:rPr>
          <w:rFonts w:ascii="仿宋" w:eastAsia="仿宋" w:hAnsi="仿宋" w:cs="仿宋" w:hint="eastAsia"/>
          <w:kern w:val="0"/>
          <w:sz w:val="27"/>
          <w:szCs w:val="27"/>
        </w:rPr>
        <w:t>按照《关于财政供养人员体检经费安排和使用的通知》完成全局职工体检，参加体检人数为</w:t>
      </w:r>
      <w:r>
        <w:rPr>
          <w:rFonts w:ascii="仿宋" w:eastAsia="仿宋" w:hAnsi="仿宋" w:cs="仿宋" w:hint="eastAsia"/>
          <w:kern w:val="0"/>
          <w:sz w:val="27"/>
          <w:szCs w:val="27"/>
        </w:rPr>
        <w:t>68</w:t>
      </w:r>
      <w:r>
        <w:rPr>
          <w:rFonts w:ascii="仿宋" w:eastAsia="仿宋" w:hAnsi="仿宋" w:cs="仿宋" w:hint="eastAsia"/>
          <w:kern w:val="0"/>
          <w:sz w:val="27"/>
          <w:szCs w:val="27"/>
        </w:rPr>
        <w:t>人，提升生态环境人员健康水平，提升工作积极性。</w:t>
      </w:r>
      <w:r>
        <w:rPr>
          <w:rFonts w:ascii="仿宋" w:eastAsia="仿宋" w:hAnsi="仿宋" w:cs="仿宋" w:hint="eastAsia"/>
          <w:kern w:val="0"/>
          <w:sz w:val="27"/>
          <w:szCs w:val="27"/>
        </w:rPr>
        <w:t>发现的主要问题及原因：存在部分项目绩效目标编制不够科学精准、实施较计划有所延迟、效益及满意度分析有待加强等问题。下一步改进措施：我单位将进一步夯实预算编制基础，完善绩效目标审核机制；加强责任落实和沟通协调，确保项目有序实施；注重项目绩效总结与满意度调查分析，全面提高资金使用效益。</w:t>
      </w:r>
    </w:p>
    <w:p w:rsidR="00E74D79" w:rsidRDefault="002C4384">
      <w:pPr>
        <w:widowControl/>
        <w:spacing w:before="240" w:after="240"/>
        <w:ind w:firstLineChars="200" w:firstLine="540"/>
        <w:rPr>
          <w:rFonts w:eastAsia="Times New Roman"/>
          <w:kern w:val="0"/>
          <w:sz w:val="24"/>
        </w:rPr>
      </w:pPr>
      <w:r>
        <w:rPr>
          <w:rFonts w:ascii="仿宋" w:eastAsia="仿宋" w:hAnsi="仿宋" w:cs="仿宋" w:hint="eastAsia"/>
          <w:kern w:val="0"/>
          <w:sz w:val="27"/>
          <w:szCs w:val="27"/>
        </w:rPr>
        <w:t>2</w:t>
      </w:r>
      <w:r>
        <w:rPr>
          <w:rFonts w:ascii="仿宋" w:eastAsia="仿宋" w:hAnsi="仿宋" w:cs="仿宋" w:hint="eastAsia"/>
          <w:kern w:val="0"/>
          <w:sz w:val="27"/>
          <w:szCs w:val="27"/>
        </w:rPr>
        <w:t>.</w:t>
      </w:r>
      <w:r>
        <w:rPr>
          <w:rFonts w:ascii="仿宋" w:eastAsia="仿宋" w:hAnsi="仿宋" w:cs="仿宋" w:hint="eastAsia"/>
          <w:kern w:val="0"/>
          <w:sz w:val="27"/>
          <w:szCs w:val="27"/>
        </w:rPr>
        <w:t>创建生态文明建设示范市</w:t>
      </w:r>
      <w:r>
        <w:rPr>
          <w:rFonts w:ascii="仿宋" w:eastAsia="仿宋" w:hAnsi="仿宋" w:cs="仿宋" w:hint="eastAsia"/>
          <w:kern w:val="0"/>
          <w:sz w:val="27"/>
          <w:szCs w:val="27"/>
        </w:rPr>
        <w:t>项目自评综述：根据年初设定的绩效目标，项目自评得分</w:t>
      </w:r>
      <w:r>
        <w:rPr>
          <w:rFonts w:ascii="仿宋" w:eastAsia="仿宋" w:hAnsi="仿宋" w:cs="仿宋" w:hint="eastAsia"/>
          <w:kern w:val="0"/>
          <w:sz w:val="27"/>
          <w:szCs w:val="27"/>
        </w:rPr>
        <w:t>96</w:t>
      </w:r>
      <w:r>
        <w:rPr>
          <w:rFonts w:ascii="仿宋" w:eastAsia="仿宋" w:hAnsi="仿宋" w:cs="仿宋" w:hint="eastAsia"/>
          <w:kern w:val="0"/>
          <w:sz w:val="27"/>
          <w:szCs w:val="27"/>
        </w:rPr>
        <w:t>分。全年预算数为</w:t>
      </w:r>
      <w:r>
        <w:rPr>
          <w:rFonts w:ascii="仿宋" w:eastAsia="仿宋" w:hAnsi="仿宋" w:cs="仿宋" w:hint="eastAsia"/>
          <w:kern w:val="0"/>
          <w:sz w:val="27"/>
          <w:szCs w:val="27"/>
        </w:rPr>
        <w:t>736.3</w:t>
      </w:r>
      <w:r>
        <w:rPr>
          <w:rFonts w:ascii="仿宋" w:eastAsia="仿宋" w:hAnsi="仿宋" w:cs="仿宋" w:hint="eastAsia"/>
          <w:kern w:val="0"/>
          <w:sz w:val="27"/>
          <w:szCs w:val="27"/>
        </w:rPr>
        <w:t>万元，执行数为</w:t>
      </w:r>
      <w:r>
        <w:rPr>
          <w:rFonts w:ascii="仿宋" w:eastAsia="仿宋" w:hAnsi="仿宋" w:cs="仿宋" w:hint="eastAsia"/>
          <w:kern w:val="0"/>
          <w:sz w:val="27"/>
          <w:szCs w:val="27"/>
        </w:rPr>
        <w:t>736.3</w:t>
      </w:r>
      <w:r>
        <w:rPr>
          <w:rFonts w:ascii="仿宋" w:eastAsia="仿宋" w:hAnsi="仿宋" w:cs="仿宋" w:hint="eastAsia"/>
          <w:kern w:val="0"/>
          <w:sz w:val="27"/>
          <w:szCs w:val="27"/>
        </w:rPr>
        <w:t>万元，完成预算的</w:t>
      </w:r>
      <w:r>
        <w:rPr>
          <w:rFonts w:ascii="仿宋" w:eastAsia="仿宋" w:hAnsi="仿宋" w:cs="仿宋" w:hint="eastAsia"/>
          <w:kern w:val="0"/>
          <w:sz w:val="27"/>
          <w:szCs w:val="27"/>
        </w:rPr>
        <w:t>100</w:t>
      </w:r>
      <w:r>
        <w:rPr>
          <w:rFonts w:ascii="仿宋" w:eastAsia="仿宋" w:hAnsi="仿宋" w:cs="仿宋" w:hint="eastAsia"/>
          <w:kern w:val="0"/>
          <w:sz w:val="27"/>
          <w:szCs w:val="27"/>
        </w:rPr>
        <w:t>%</w:t>
      </w:r>
      <w:r>
        <w:rPr>
          <w:rFonts w:ascii="仿宋" w:eastAsia="仿宋" w:hAnsi="仿宋" w:cs="仿宋" w:hint="eastAsia"/>
          <w:kern w:val="0"/>
          <w:sz w:val="27"/>
          <w:szCs w:val="27"/>
        </w:rPr>
        <w:t>。项目绩效目标完成情况：</w:t>
      </w:r>
      <w:r>
        <w:rPr>
          <w:rFonts w:ascii="仿宋" w:eastAsia="仿宋" w:hAnsi="仿宋" w:cs="仿宋" w:hint="eastAsia"/>
          <w:kern w:val="0"/>
          <w:sz w:val="27"/>
          <w:szCs w:val="27"/>
        </w:rPr>
        <w:t>完成呼和浩特市创建生态文明建设示范市。参与企业数量大</w:t>
      </w:r>
      <w:r>
        <w:rPr>
          <w:rFonts w:ascii="仿宋" w:eastAsia="仿宋" w:hAnsi="仿宋" w:cs="仿宋" w:hint="eastAsia"/>
          <w:kern w:val="0"/>
          <w:sz w:val="27"/>
          <w:szCs w:val="27"/>
        </w:rPr>
        <w:t>于</w:t>
      </w:r>
      <w:r>
        <w:rPr>
          <w:rFonts w:ascii="仿宋" w:eastAsia="仿宋" w:hAnsi="仿宋" w:cs="仿宋" w:hint="eastAsia"/>
          <w:kern w:val="0"/>
          <w:sz w:val="27"/>
          <w:szCs w:val="27"/>
        </w:rPr>
        <w:t>22</w:t>
      </w:r>
      <w:r>
        <w:rPr>
          <w:rFonts w:ascii="仿宋" w:eastAsia="仿宋" w:hAnsi="仿宋" w:cs="仿宋" w:hint="eastAsia"/>
          <w:kern w:val="0"/>
          <w:sz w:val="27"/>
          <w:szCs w:val="27"/>
        </w:rPr>
        <w:t>家，签订合同数量大于</w:t>
      </w:r>
      <w:r>
        <w:rPr>
          <w:rFonts w:ascii="仿宋" w:eastAsia="仿宋" w:hAnsi="仿宋" w:cs="仿宋" w:hint="eastAsia"/>
          <w:kern w:val="0"/>
          <w:sz w:val="27"/>
          <w:szCs w:val="27"/>
        </w:rPr>
        <w:t>22</w:t>
      </w:r>
      <w:r>
        <w:rPr>
          <w:rFonts w:ascii="仿宋" w:eastAsia="仿宋" w:hAnsi="仿宋" w:cs="仿宋" w:hint="eastAsia"/>
          <w:kern w:val="0"/>
          <w:sz w:val="27"/>
          <w:szCs w:val="27"/>
        </w:rPr>
        <w:t>个，签订合同企业覆盖率为</w:t>
      </w:r>
      <w:r>
        <w:rPr>
          <w:rFonts w:ascii="仿宋" w:eastAsia="仿宋" w:hAnsi="仿宋" w:cs="仿宋" w:hint="eastAsia"/>
          <w:kern w:val="0"/>
          <w:sz w:val="27"/>
          <w:szCs w:val="27"/>
        </w:rPr>
        <w:t>70%</w:t>
      </w:r>
      <w:r>
        <w:rPr>
          <w:rFonts w:ascii="仿宋" w:eastAsia="仿宋" w:hAnsi="仿宋" w:cs="仿宋" w:hint="eastAsia"/>
          <w:kern w:val="0"/>
          <w:sz w:val="27"/>
          <w:szCs w:val="27"/>
        </w:rPr>
        <w:t>。完成宣传片设计制作、网络平台合作宣传、呼和浩特市重污染天气、重点行业绩效分级、应急减排及应急预案修编项目、呼市国家生态文明建设示范市复核服务采购研发和技术服务费、人民网环保宣传服务采购、呼和浩特市生物多样性调查评估项目、网络宣传服务费、</w:t>
      </w:r>
      <w:r>
        <w:rPr>
          <w:rFonts w:ascii="仿宋" w:eastAsia="仿宋" w:hAnsi="仿宋" w:cs="仿宋" w:hint="eastAsia"/>
          <w:kern w:val="0"/>
          <w:sz w:val="27"/>
          <w:szCs w:val="27"/>
        </w:rPr>
        <w:t>2022</w:t>
      </w:r>
      <w:r>
        <w:rPr>
          <w:rFonts w:ascii="仿宋" w:eastAsia="仿宋" w:hAnsi="仿宋" w:cs="仿宋" w:hint="eastAsia"/>
          <w:kern w:val="0"/>
          <w:sz w:val="27"/>
          <w:szCs w:val="27"/>
        </w:rPr>
        <w:t>年呼和浩特市秸秆焚烧等环境保护宣传服务、三线一单编制采购服务、重点污染源和水源地地下水环境调查评估服务项目、呼和浩特市生物多样性调查评</w:t>
      </w:r>
      <w:r>
        <w:rPr>
          <w:rFonts w:ascii="仿宋" w:eastAsia="仿宋" w:hAnsi="仿宋" w:cs="仿宋" w:hint="eastAsia"/>
          <w:kern w:val="0"/>
          <w:sz w:val="27"/>
          <w:szCs w:val="27"/>
        </w:rPr>
        <w:lastRenderedPageBreak/>
        <w:t>估项目、自然生态环境保护与监督项目研发和技术服务、电视台广告费、付金山开</w:t>
      </w:r>
      <w:r>
        <w:rPr>
          <w:rFonts w:ascii="仿宋" w:eastAsia="仿宋" w:hAnsi="仿宋" w:cs="仿宋" w:hint="eastAsia"/>
          <w:kern w:val="0"/>
          <w:sz w:val="27"/>
          <w:szCs w:val="27"/>
        </w:rPr>
        <w:t>发区及周边地下水环境背景值调查项目、呼和浩特市城镇集中式饮用水水源地保护专项规划编制项目等。</w:t>
      </w:r>
      <w:r>
        <w:rPr>
          <w:rFonts w:ascii="仿宋" w:eastAsia="仿宋" w:hAnsi="仿宋" w:cs="仿宋" w:hint="eastAsia"/>
          <w:kern w:val="0"/>
          <w:sz w:val="27"/>
          <w:szCs w:val="27"/>
        </w:rPr>
        <w:t>发现的主要问题及原因：存在部分项目绩效目标编制不够科学精准、实施较计划有所延迟、效益及满意度分析有待加强等问题。下一步改进措施：我单位将进一步夯实预算编制基础，完善绩效目标审核机制；加强责任落实和沟通协调，确保项目有序实施；注重项目绩效总结与满意度调查分析，全面提高资金使用效益。</w:t>
      </w:r>
    </w:p>
    <w:p w:rsidR="00E74D79" w:rsidRDefault="002C4384">
      <w:pPr>
        <w:widowControl/>
        <w:spacing w:before="240" w:after="240"/>
        <w:rPr>
          <w:rFonts w:ascii="仿宋" w:eastAsia="仿宋" w:hAnsi="仿宋" w:cs="仿宋"/>
          <w:kern w:val="0"/>
          <w:sz w:val="27"/>
          <w:szCs w:val="27"/>
        </w:rPr>
      </w:pPr>
      <w:r>
        <w:rPr>
          <w:rFonts w:ascii="fang_song_gb2312" w:eastAsia="fang_song_gb2312" w:hAnsi="fang_song_gb2312" w:cs="fang_song_gb2312"/>
          <w:kern w:val="0"/>
          <w:sz w:val="27"/>
          <w:szCs w:val="27"/>
        </w:rPr>
        <w:t xml:space="preserve"> </w:t>
      </w:r>
      <w:r>
        <w:rPr>
          <w:rFonts w:ascii="fang_song_gb2312" w:hAnsi="fang_song_gb2312" w:cs="fang_song_gb2312" w:hint="eastAsia"/>
          <w:kern w:val="0"/>
          <w:sz w:val="27"/>
          <w:szCs w:val="27"/>
        </w:rPr>
        <w:t xml:space="preserve">  </w:t>
      </w:r>
      <w:r>
        <w:rPr>
          <w:rFonts w:ascii="仿宋" w:eastAsia="仿宋" w:hAnsi="仿宋" w:cs="仿宋" w:hint="eastAsia"/>
          <w:kern w:val="0"/>
          <w:sz w:val="27"/>
          <w:szCs w:val="27"/>
        </w:rPr>
        <w:t>3</w:t>
      </w:r>
      <w:r>
        <w:rPr>
          <w:rFonts w:ascii="仿宋" w:eastAsia="仿宋" w:hAnsi="仿宋" w:cs="仿宋" w:hint="eastAsia"/>
          <w:kern w:val="0"/>
          <w:sz w:val="27"/>
          <w:szCs w:val="27"/>
        </w:rPr>
        <w:t>.</w:t>
      </w:r>
      <w:r>
        <w:rPr>
          <w:rFonts w:ascii="仿宋" w:eastAsia="仿宋" w:hAnsi="仿宋" w:cs="仿宋" w:hint="eastAsia"/>
          <w:kern w:val="0"/>
          <w:sz w:val="27"/>
          <w:szCs w:val="27"/>
        </w:rPr>
        <w:t>自动监测站基础设施保障项目自评综述：根据年初设定的绩效目标，项目自评得分</w:t>
      </w:r>
      <w:r>
        <w:rPr>
          <w:rFonts w:ascii="仿宋" w:eastAsia="仿宋" w:hAnsi="仿宋" w:cs="仿宋" w:hint="eastAsia"/>
          <w:kern w:val="0"/>
          <w:sz w:val="27"/>
          <w:szCs w:val="27"/>
        </w:rPr>
        <w:t>97</w:t>
      </w:r>
      <w:r>
        <w:rPr>
          <w:rFonts w:ascii="仿宋" w:eastAsia="仿宋" w:hAnsi="仿宋" w:cs="仿宋" w:hint="eastAsia"/>
          <w:kern w:val="0"/>
          <w:sz w:val="27"/>
          <w:szCs w:val="27"/>
        </w:rPr>
        <w:t>分。全年预算数为</w:t>
      </w:r>
      <w:r>
        <w:rPr>
          <w:rFonts w:ascii="仿宋" w:eastAsia="仿宋" w:hAnsi="仿宋" w:cs="仿宋" w:hint="eastAsia"/>
          <w:kern w:val="0"/>
          <w:sz w:val="27"/>
          <w:szCs w:val="27"/>
        </w:rPr>
        <w:t>28</w:t>
      </w:r>
      <w:r>
        <w:rPr>
          <w:rFonts w:ascii="仿宋" w:eastAsia="仿宋" w:hAnsi="仿宋" w:cs="仿宋" w:hint="eastAsia"/>
          <w:kern w:val="0"/>
          <w:sz w:val="27"/>
          <w:szCs w:val="27"/>
        </w:rPr>
        <w:t>万元，执行数为</w:t>
      </w:r>
      <w:r>
        <w:rPr>
          <w:rFonts w:ascii="仿宋" w:eastAsia="仿宋" w:hAnsi="仿宋" w:cs="仿宋" w:hint="eastAsia"/>
          <w:kern w:val="0"/>
          <w:sz w:val="27"/>
          <w:szCs w:val="27"/>
        </w:rPr>
        <w:t>28</w:t>
      </w:r>
      <w:r>
        <w:rPr>
          <w:rFonts w:ascii="仿宋" w:eastAsia="仿宋" w:hAnsi="仿宋" w:cs="仿宋" w:hint="eastAsia"/>
          <w:kern w:val="0"/>
          <w:sz w:val="27"/>
          <w:szCs w:val="27"/>
        </w:rPr>
        <w:t>万元，完成预算的</w:t>
      </w:r>
      <w:r>
        <w:rPr>
          <w:rFonts w:ascii="仿宋" w:eastAsia="仿宋" w:hAnsi="仿宋" w:cs="仿宋" w:hint="eastAsia"/>
          <w:kern w:val="0"/>
          <w:sz w:val="27"/>
          <w:szCs w:val="27"/>
        </w:rPr>
        <w:t>100</w:t>
      </w:r>
      <w:r>
        <w:rPr>
          <w:rFonts w:ascii="仿宋" w:eastAsia="仿宋" w:hAnsi="仿宋" w:cs="仿宋" w:hint="eastAsia"/>
          <w:kern w:val="0"/>
          <w:sz w:val="27"/>
          <w:szCs w:val="27"/>
        </w:rPr>
        <w:t>%</w:t>
      </w:r>
      <w:r>
        <w:rPr>
          <w:rFonts w:ascii="仿宋" w:eastAsia="仿宋" w:hAnsi="仿宋" w:cs="仿宋" w:hint="eastAsia"/>
          <w:kern w:val="0"/>
          <w:sz w:val="27"/>
          <w:szCs w:val="27"/>
        </w:rPr>
        <w:t>。项目绩效目标完成情况：</w:t>
      </w:r>
      <w:r>
        <w:rPr>
          <w:rFonts w:ascii="仿宋" w:eastAsia="仿宋" w:hAnsi="仿宋" w:cs="仿宋" w:hint="eastAsia"/>
          <w:kern w:val="0"/>
          <w:sz w:val="27"/>
          <w:szCs w:val="27"/>
        </w:rPr>
        <w:t>保障我市环境空气自动监测站、水质自动监测站站房、用地、建设或租赁、安全保障、电力供应、网络及日常基础设施完好。对自动监测站自动监测设备安装情况进行检查，提供必要的指导和协调，督促及时整改存在的问题，提高环保管理水平，持续改善环境质量，提升生态系统质量和稳定性</w:t>
      </w:r>
      <w:r>
        <w:rPr>
          <w:rFonts w:ascii="仿宋" w:eastAsia="仿宋" w:hAnsi="仿宋" w:cs="仿宋" w:hint="eastAsia"/>
          <w:kern w:val="0"/>
          <w:sz w:val="27"/>
          <w:szCs w:val="27"/>
        </w:rPr>
        <w:t>。发现的主要问题及原因：存在部分项目绩效目标编制不够科学精准、实施较计划有所延迟、效益及满意度分析有待加强等问题。下一步改进措施：我单位将进一步夯实预算编制基础，完善绩效目标审核机制；加强责任落实和沟通协调</w:t>
      </w:r>
      <w:r>
        <w:rPr>
          <w:rFonts w:ascii="仿宋" w:eastAsia="仿宋" w:hAnsi="仿宋" w:cs="仿宋" w:hint="eastAsia"/>
          <w:kern w:val="0"/>
          <w:sz w:val="27"/>
          <w:szCs w:val="27"/>
        </w:rPr>
        <w:t>，确保项目有序实施；注重项目绩效总结与满意度调查分析，全面提高资金使用效益。</w:t>
      </w:r>
    </w:p>
    <w:p w:rsidR="00E74D79" w:rsidRDefault="002C4384">
      <w:pPr>
        <w:widowControl/>
        <w:spacing w:before="240" w:after="240"/>
        <w:rPr>
          <w:rFonts w:ascii="仿宋" w:eastAsia="仿宋" w:hAnsi="仿宋" w:cs="仿宋"/>
          <w:kern w:val="0"/>
          <w:sz w:val="27"/>
          <w:szCs w:val="27"/>
        </w:rPr>
      </w:pPr>
      <w:r>
        <w:rPr>
          <w:rFonts w:ascii="fang_song_gb2312" w:eastAsia="fang_song_gb2312" w:hAnsi="fang_song_gb2312" w:cs="fang_song_gb2312"/>
          <w:kern w:val="0"/>
          <w:sz w:val="27"/>
          <w:szCs w:val="27"/>
        </w:rPr>
        <w:t xml:space="preserve"> </w:t>
      </w:r>
      <w:r>
        <w:rPr>
          <w:rFonts w:ascii="fang_song_gb2312" w:hAnsi="fang_song_gb2312" w:cs="fang_song_gb2312" w:hint="eastAsia"/>
          <w:kern w:val="0"/>
          <w:sz w:val="27"/>
          <w:szCs w:val="27"/>
        </w:rPr>
        <w:t xml:space="preserve">  </w:t>
      </w:r>
      <w:r>
        <w:rPr>
          <w:rFonts w:ascii="仿宋" w:eastAsia="仿宋" w:hAnsi="仿宋" w:cs="仿宋" w:hint="eastAsia"/>
          <w:kern w:val="0"/>
          <w:sz w:val="27"/>
          <w:szCs w:val="27"/>
        </w:rPr>
        <w:t>4</w:t>
      </w:r>
      <w:r>
        <w:rPr>
          <w:rFonts w:ascii="仿宋" w:eastAsia="仿宋" w:hAnsi="仿宋" w:cs="仿宋" w:hint="eastAsia"/>
          <w:kern w:val="0"/>
          <w:sz w:val="27"/>
          <w:szCs w:val="27"/>
        </w:rPr>
        <w:t>.</w:t>
      </w:r>
      <w:r>
        <w:rPr>
          <w:rFonts w:ascii="仿宋" w:eastAsia="仿宋" w:hAnsi="仿宋" w:cs="仿宋" w:hint="eastAsia"/>
          <w:kern w:val="0"/>
          <w:sz w:val="27"/>
          <w:szCs w:val="27"/>
        </w:rPr>
        <w:t>大黑河浑津桥至大入黄段水环境问题诊断与对策研究项目自评综述：根据年初设定的绩效目标，项目自评得分</w:t>
      </w:r>
      <w:r>
        <w:rPr>
          <w:rFonts w:ascii="仿宋" w:eastAsia="仿宋" w:hAnsi="仿宋" w:cs="仿宋" w:hint="eastAsia"/>
          <w:kern w:val="0"/>
          <w:sz w:val="27"/>
          <w:szCs w:val="27"/>
        </w:rPr>
        <w:t>94.94</w:t>
      </w:r>
      <w:r>
        <w:rPr>
          <w:rFonts w:ascii="仿宋" w:eastAsia="仿宋" w:hAnsi="仿宋" w:cs="仿宋" w:hint="eastAsia"/>
          <w:kern w:val="0"/>
          <w:sz w:val="27"/>
          <w:szCs w:val="27"/>
        </w:rPr>
        <w:t>分。全年预算数为</w:t>
      </w:r>
      <w:r>
        <w:rPr>
          <w:rFonts w:ascii="仿宋" w:eastAsia="仿宋" w:hAnsi="仿宋" w:cs="仿宋" w:hint="eastAsia"/>
          <w:kern w:val="0"/>
          <w:sz w:val="27"/>
          <w:szCs w:val="27"/>
        </w:rPr>
        <w:t>45</w:t>
      </w:r>
      <w:r>
        <w:rPr>
          <w:rFonts w:ascii="仿宋" w:eastAsia="仿宋" w:hAnsi="仿宋" w:cs="仿宋" w:hint="eastAsia"/>
          <w:kern w:val="0"/>
          <w:sz w:val="27"/>
          <w:szCs w:val="27"/>
        </w:rPr>
        <w:t>万元，执行数为</w:t>
      </w:r>
      <w:r>
        <w:rPr>
          <w:rFonts w:ascii="仿宋" w:eastAsia="仿宋" w:hAnsi="仿宋" w:cs="仿宋" w:hint="eastAsia"/>
          <w:kern w:val="0"/>
          <w:sz w:val="27"/>
          <w:szCs w:val="27"/>
        </w:rPr>
        <w:t>44.75</w:t>
      </w:r>
      <w:r>
        <w:rPr>
          <w:rFonts w:ascii="仿宋" w:eastAsia="仿宋" w:hAnsi="仿宋" w:cs="仿宋" w:hint="eastAsia"/>
          <w:kern w:val="0"/>
          <w:sz w:val="27"/>
          <w:szCs w:val="27"/>
        </w:rPr>
        <w:t>万元，完成预算的</w:t>
      </w:r>
      <w:r>
        <w:rPr>
          <w:rFonts w:ascii="仿宋" w:eastAsia="仿宋" w:hAnsi="仿宋" w:cs="仿宋" w:hint="eastAsia"/>
          <w:kern w:val="0"/>
          <w:sz w:val="27"/>
          <w:szCs w:val="27"/>
        </w:rPr>
        <w:t>99.44</w:t>
      </w:r>
      <w:r>
        <w:rPr>
          <w:rFonts w:ascii="仿宋" w:eastAsia="仿宋" w:hAnsi="仿宋" w:cs="仿宋" w:hint="eastAsia"/>
          <w:kern w:val="0"/>
          <w:sz w:val="27"/>
          <w:szCs w:val="27"/>
        </w:rPr>
        <w:t>%</w:t>
      </w:r>
      <w:r>
        <w:rPr>
          <w:rFonts w:ascii="仿宋" w:eastAsia="仿宋" w:hAnsi="仿宋" w:cs="仿宋" w:hint="eastAsia"/>
          <w:kern w:val="0"/>
          <w:sz w:val="27"/>
          <w:szCs w:val="27"/>
        </w:rPr>
        <w:t>。项目绩效目标完成情况：</w:t>
      </w:r>
      <w:r>
        <w:rPr>
          <w:rFonts w:ascii="仿宋" w:eastAsia="仿宋" w:hAnsi="仿宋" w:cs="仿宋" w:hint="eastAsia"/>
          <w:kern w:val="0"/>
          <w:sz w:val="27"/>
          <w:szCs w:val="27"/>
        </w:rPr>
        <w:t>该项目对呼和浩特市大黑河浑津桥</w:t>
      </w:r>
      <w:r>
        <w:rPr>
          <w:rFonts w:ascii="仿宋" w:eastAsia="仿宋" w:hAnsi="仿宋" w:cs="仿宋" w:hint="eastAsia"/>
          <w:kern w:val="0"/>
          <w:sz w:val="27"/>
          <w:szCs w:val="27"/>
        </w:rPr>
        <w:t>-</w:t>
      </w:r>
      <w:r>
        <w:rPr>
          <w:rFonts w:ascii="仿宋" w:eastAsia="仿宋" w:hAnsi="仿宋" w:cs="仿宋" w:hint="eastAsia"/>
          <w:kern w:val="0"/>
          <w:sz w:val="27"/>
          <w:szCs w:val="27"/>
        </w:rPr>
        <w:t>大入黄口段水生态环境问题分析整体全面、研究建议可行，数据翔实、准确能</w:t>
      </w:r>
      <w:r>
        <w:rPr>
          <w:rFonts w:ascii="仿宋" w:eastAsia="仿宋" w:hAnsi="仿宋" w:cs="仿宋" w:hint="eastAsia"/>
          <w:kern w:val="0"/>
          <w:sz w:val="27"/>
          <w:szCs w:val="27"/>
        </w:rPr>
        <w:lastRenderedPageBreak/>
        <w:t>够反映大黑河浑津桥</w:t>
      </w:r>
      <w:r>
        <w:rPr>
          <w:rFonts w:ascii="仿宋" w:eastAsia="仿宋" w:hAnsi="仿宋" w:cs="仿宋" w:hint="eastAsia"/>
          <w:kern w:val="0"/>
          <w:sz w:val="27"/>
          <w:szCs w:val="27"/>
        </w:rPr>
        <w:t>-</w:t>
      </w:r>
      <w:r>
        <w:rPr>
          <w:rFonts w:ascii="仿宋" w:eastAsia="仿宋" w:hAnsi="仿宋" w:cs="仿宋" w:hint="eastAsia"/>
          <w:kern w:val="0"/>
          <w:sz w:val="27"/>
          <w:szCs w:val="27"/>
        </w:rPr>
        <w:t>大入黄口段现有水生态环境问题治理对策</w:t>
      </w:r>
      <w:r>
        <w:rPr>
          <w:rFonts w:ascii="仿宋" w:eastAsia="仿宋" w:hAnsi="仿宋" w:cs="仿宋" w:hint="eastAsia"/>
          <w:kern w:val="0"/>
          <w:sz w:val="27"/>
          <w:szCs w:val="27"/>
        </w:rPr>
        <w:t>。发现的主要问题及原因：存在部分项目绩效目标编制不够科学精准、实施</w:t>
      </w:r>
      <w:r>
        <w:rPr>
          <w:rFonts w:ascii="仿宋" w:eastAsia="仿宋" w:hAnsi="仿宋" w:cs="仿宋" w:hint="eastAsia"/>
          <w:kern w:val="0"/>
          <w:sz w:val="27"/>
          <w:szCs w:val="27"/>
        </w:rPr>
        <w:t>较计划有所延迟、效益及满意度分析有待加强等问题。下一步改进措施：我单位将进一步夯实预算编制基础，完善绩效目标审核机制；加强责任落实和沟通协调，确保项目有序实施；注重项目绩效总结与满意度调查分析，全面提高资金使用效益</w:t>
      </w:r>
      <w:r>
        <w:rPr>
          <w:rFonts w:ascii="仿宋" w:eastAsia="仿宋" w:hAnsi="仿宋" w:cs="仿宋" w:hint="eastAsia"/>
          <w:kern w:val="0"/>
          <w:sz w:val="27"/>
          <w:szCs w:val="27"/>
        </w:rPr>
        <w:t>。</w:t>
      </w:r>
    </w:p>
    <w:p w:rsidR="00E74D79" w:rsidRDefault="002C4384">
      <w:pPr>
        <w:widowControl/>
        <w:spacing w:before="240" w:after="240"/>
        <w:rPr>
          <w:rFonts w:ascii="fang_song_gb2312" w:eastAsia="fang_song_gb2312" w:hAnsi="fang_song_gb2312" w:cs="fang_song_gb2312"/>
          <w:color w:val="0E00FE"/>
          <w:kern w:val="0"/>
          <w:sz w:val="27"/>
          <w:szCs w:val="27"/>
        </w:rPr>
      </w:pPr>
      <w:r>
        <w:rPr>
          <w:rFonts w:ascii="fang_song_gb2312" w:eastAsia="fang_song_gb2312" w:hAnsi="fang_song_gb2312" w:cs="fang_song_gb2312"/>
          <w:kern w:val="0"/>
          <w:sz w:val="27"/>
          <w:szCs w:val="27"/>
        </w:rPr>
        <w:t xml:space="preserve"> </w:t>
      </w:r>
      <w:r>
        <w:rPr>
          <w:rFonts w:ascii="fang_song_gb2312" w:hAnsi="fang_song_gb2312" w:cs="fang_song_gb2312" w:hint="eastAsia"/>
          <w:kern w:val="0"/>
          <w:sz w:val="27"/>
          <w:szCs w:val="27"/>
        </w:rPr>
        <w:t xml:space="preserve">  </w:t>
      </w:r>
      <w:r>
        <w:rPr>
          <w:rFonts w:ascii="仿宋" w:eastAsia="仿宋" w:hAnsi="仿宋" w:cs="仿宋" w:hint="eastAsia"/>
          <w:kern w:val="0"/>
          <w:sz w:val="27"/>
          <w:szCs w:val="27"/>
        </w:rPr>
        <w:t>5</w:t>
      </w:r>
      <w:r>
        <w:rPr>
          <w:rFonts w:ascii="仿宋" w:eastAsia="仿宋" w:hAnsi="仿宋" w:cs="仿宋" w:hint="eastAsia"/>
          <w:kern w:val="0"/>
          <w:sz w:val="27"/>
          <w:szCs w:val="27"/>
        </w:rPr>
        <w:t>.</w:t>
      </w:r>
      <w:r>
        <w:rPr>
          <w:rFonts w:ascii="仿宋" w:eastAsia="仿宋" w:hAnsi="仿宋" w:cs="仿宋" w:hint="eastAsia"/>
          <w:kern w:val="0"/>
          <w:sz w:val="27"/>
          <w:szCs w:val="27"/>
        </w:rPr>
        <w:t>呼和浩特市</w:t>
      </w:r>
      <w:r>
        <w:rPr>
          <w:rFonts w:ascii="仿宋" w:eastAsia="仿宋" w:hAnsi="仿宋" w:cs="仿宋" w:hint="eastAsia"/>
          <w:kern w:val="0"/>
          <w:sz w:val="27"/>
          <w:szCs w:val="27"/>
        </w:rPr>
        <w:t>2022</w:t>
      </w:r>
      <w:r>
        <w:rPr>
          <w:rFonts w:ascii="仿宋" w:eastAsia="仿宋" w:hAnsi="仿宋" w:cs="仿宋" w:hint="eastAsia"/>
          <w:kern w:val="0"/>
          <w:sz w:val="27"/>
          <w:szCs w:val="27"/>
        </w:rPr>
        <w:t>年度温室气体排放清单项目自评综述：根据年初设定的绩效目标，项目自评得分</w:t>
      </w:r>
      <w:r>
        <w:rPr>
          <w:rFonts w:ascii="仿宋" w:eastAsia="仿宋" w:hAnsi="仿宋" w:cs="仿宋" w:hint="eastAsia"/>
          <w:kern w:val="0"/>
          <w:sz w:val="27"/>
          <w:szCs w:val="27"/>
        </w:rPr>
        <w:t>96.97</w:t>
      </w:r>
      <w:r>
        <w:rPr>
          <w:rFonts w:ascii="仿宋" w:eastAsia="仿宋" w:hAnsi="仿宋" w:cs="仿宋" w:hint="eastAsia"/>
          <w:kern w:val="0"/>
          <w:sz w:val="27"/>
          <w:szCs w:val="27"/>
        </w:rPr>
        <w:t>分。全年预算数为</w:t>
      </w:r>
      <w:r>
        <w:rPr>
          <w:rFonts w:ascii="仿宋" w:eastAsia="仿宋" w:hAnsi="仿宋" w:cs="仿宋" w:hint="eastAsia"/>
          <w:kern w:val="0"/>
          <w:sz w:val="27"/>
          <w:szCs w:val="27"/>
        </w:rPr>
        <w:t>25</w:t>
      </w:r>
      <w:r>
        <w:rPr>
          <w:rFonts w:ascii="仿宋" w:eastAsia="仿宋" w:hAnsi="仿宋" w:cs="仿宋" w:hint="eastAsia"/>
          <w:kern w:val="0"/>
          <w:sz w:val="27"/>
          <w:szCs w:val="27"/>
        </w:rPr>
        <w:t>万元，执行数为</w:t>
      </w:r>
      <w:r>
        <w:rPr>
          <w:rFonts w:ascii="仿宋" w:eastAsia="仿宋" w:hAnsi="仿宋" w:cs="仿宋" w:hint="eastAsia"/>
          <w:kern w:val="0"/>
          <w:sz w:val="27"/>
          <w:szCs w:val="27"/>
        </w:rPr>
        <w:t>17.43</w:t>
      </w:r>
      <w:r>
        <w:rPr>
          <w:rFonts w:ascii="仿宋" w:eastAsia="仿宋" w:hAnsi="仿宋" w:cs="仿宋" w:hint="eastAsia"/>
          <w:kern w:val="0"/>
          <w:sz w:val="27"/>
          <w:szCs w:val="27"/>
        </w:rPr>
        <w:t>万元，完成预算的</w:t>
      </w:r>
      <w:r>
        <w:rPr>
          <w:rFonts w:ascii="仿宋" w:eastAsia="仿宋" w:hAnsi="仿宋" w:cs="仿宋" w:hint="eastAsia"/>
          <w:kern w:val="0"/>
          <w:sz w:val="27"/>
          <w:szCs w:val="27"/>
        </w:rPr>
        <w:t>69.72%</w:t>
      </w:r>
      <w:r>
        <w:rPr>
          <w:rFonts w:ascii="仿宋" w:eastAsia="仿宋" w:hAnsi="仿宋" w:cs="仿宋" w:hint="eastAsia"/>
          <w:kern w:val="0"/>
          <w:sz w:val="27"/>
          <w:szCs w:val="27"/>
        </w:rPr>
        <w:t>。项目绩效目标完成情况：本项目成果数量等于</w:t>
      </w:r>
      <w:r>
        <w:rPr>
          <w:rFonts w:ascii="仿宋" w:eastAsia="仿宋" w:hAnsi="仿宋" w:cs="仿宋" w:hint="eastAsia"/>
          <w:kern w:val="0"/>
          <w:sz w:val="27"/>
          <w:szCs w:val="27"/>
        </w:rPr>
        <w:t>5</w:t>
      </w:r>
      <w:r>
        <w:rPr>
          <w:rFonts w:ascii="仿宋" w:eastAsia="仿宋" w:hAnsi="仿宋" w:cs="仿宋" w:hint="eastAsia"/>
          <w:kern w:val="0"/>
          <w:sz w:val="27"/>
          <w:szCs w:val="27"/>
        </w:rPr>
        <w:t>套，成果审核为符合标准，成果提交时限为签订合同后的</w:t>
      </w:r>
      <w:r>
        <w:rPr>
          <w:rFonts w:ascii="仿宋" w:eastAsia="仿宋" w:hAnsi="仿宋" w:cs="仿宋" w:hint="eastAsia"/>
          <w:kern w:val="0"/>
          <w:sz w:val="27"/>
          <w:szCs w:val="27"/>
        </w:rPr>
        <w:t>5</w:t>
      </w:r>
      <w:r>
        <w:rPr>
          <w:rFonts w:ascii="仿宋" w:eastAsia="仿宋" w:hAnsi="仿宋" w:cs="仿宋" w:hint="eastAsia"/>
          <w:kern w:val="0"/>
          <w:sz w:val="27"/>
          <w:szCs w:val="27"/>
        </w:rPr>
        <w:t>个月内。实施本项目</w:t>
      </w:r>
      <w:r>
        <w:rPr>
          <w:rFonts w:ascii="仿宋" w:eastAsia="仿宋" w:hAnsi="仿宋" w:cs="仿宋" w:hint="eastAsia"/>
          <w:kern w:val="0"/>
          <w:sz w:val="27"/>
          <w:szCs w:val="27"/>
        </w:rPr>
        <w:t>后减少温室气体排放量，控制和减少人为活动产生的温室气体排放，鼓励温室气体自愿减排行为，向全市提供高质量、可交易、受到广泛认可的减排量，更好推动实现碳达峰碳中和目标。本项目具体完善温室气体排放统计核算体系，加强温室气体清单编制工作。发现的主要问题及原因：存在部分项目绩效目标编制不够科学精准、实施较计划有所延迟、效益及满意度分析有待加强等问题。下一步改进措施：我单位将进一步夯实预算编制基础，完善绩效目标审核机制；加强责任落实和沟通协调，确保项目有序实施；注重项目绩效总结与满意度调查分析，全面提高资金使用效益。</w:t>
      </w:r>
    </w:p>
    <w:tbl>
      <w:tblPr>
        <w:tblW w:w="0" w:type="auto"/>
        <w:tblInd w:w="96" w:type="dxa"/>
        <w:tblLook w:val="04A0" w:firstRow="1" w:lastRow="0" w:firstColumn="1" w:lastColumn="0" w:noHBand="0" w:noVBand="1"/>
      </w:tblPr>
      <w:tblGrid>
        <w:gridCol w:w="537"/>
        <w:gridCol w:w="583"/>
        <w:gridCol w:w="810"/>
        <w:gridCol w:w="1043"/>
        <w:gridCol w:w="536"/>
        <w:gridCol w:w="536"/>
        <w:gridCol w:w="716"/>
        <w:gridCol w:w="1055"/>
        <w:gridCol w:w="968"/>
        <w:gridCol w:w="699"/>
        <w:gridCol w:w="699"/>
        <w:gridCol w:w="1678"/>
      </w:tblGrid>
      <w:tr w:rsidR="00E74D79">
        <w:trPr>
          <w:trHeight w:val="960"/>
        </w:trPr>
        <w:tc>
          <w:tcPr>
            <w:tcW w:w="0" w:type="auto"/>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b/>
                <w:bCs/>
                <w:color w:val="000000"/>
                <w:sz w:val="40"/>
                <w:szCs w:val="40"/>
              </w:rPr>
            </w:pPr>
            <w:r>
              <w:rPr>
                <w:rFonts w:ascii="宋体" w:hAnsi="宋体" w:cs="宋体" w:hint="eastAsia"/>
                <w:b/>
                <w:bCs/>
                <w:color w:val="000000"/>
                <w:kern w:val="0"/>
                <w:sz w:val="40"/>
                <w:szCs w:val="40"/>
                <w:lang w:bidi="ar"/>
              </w:rPr>
              <w:t>项目支出绩效自评表</w:t>
            </w:r>
            <w:r>
              <w:rPr>
                <w:rFonts w:ascii="宋体" w:hAnsi="宋体" w:cs="宋体" w:hint="eastAsia"/>
                <w:b/>
                <w:bCs/>
                <w:color w:val="000000"/>
                <w:kern w:val="0"/>
                <w:sz w:val="40"/>
                <w:szCs w:val="40"/>
                <w:lang w:bidi="ar"/>
              </w:rPr>
              <w:br/>
              <w:t>(2023</w:t>
            </w:r>
            <w:r>
              <w:rPr>
                <w:rFonts w:ascii="宋体" w:hAnsi="宋体" w:cs="宋体" w:hint="eastAsia"/>
                <w:b/>
                <w:bCs/>
                <w:color w:val="000000"/>
                <w:kern w:val="0"/>
                <w:sz w:val="40"/>
                <w:szCs w:val="40"/>
                <w:lang w:bidi="ar"/>
              </w:rPr>
              <w:t>年度）</w:t>
            </w:r>
          </w:p>
        </w:tc>
      </w:tr>
      <w:tr w:rsidR="00E74D79">
        <w:trPr>
          <w:trHeight w:val="38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项目名称</w:t>
            </w:r>
          </w:p>
        </w:tc>
        <w:tc>
          <w:tcPr>
            <w:tcW w:w="0" w:type="auto"/>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体检费</w:t>
            </w:r>
          </w:p>
        </w:tc>
      </w:tr>
      <w:tr w:rsidR="00E74D79">
        <w:trPr>
          <w:trHeight w:val="38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主管部门</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呼和浩特市生态环境局（部门）</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实施单位</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呼和浩特市生态环境局</w:t>
            </w:r>
          </w:p>
        </w:tc>
      </w:tr>
      <w:tr w:rsidR="00E74D79">
        <w:trPr>
          <w:trHeight w:val="380"/>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年初预算数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全年预算数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全年执行数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分值</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执行率（</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得分</w:t>
            </w:r>
          </w:p>
        </w:tc>
      </w:tr>
      <w:tr w:rsidR="00E74D79">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年度资金总额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6.80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6.80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6.80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r>
      <w:tr w:rsidR="00E74D79">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其中：财政拨款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6.80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6.80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r>
      <w:tr w:rsidR="00E74D79">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上年结转资金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r>
      <w:tr w:rsidR="00E74D79">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r>
      <w:tr w:rsidR="00E74D79">
        <w:trPr>
          <w:trHeight w:val="380"/>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年度总体目标</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预期目标</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实际完成情况</w:t>
            </w:r>
          </w:p>
        </w:tc>
      </w:tr>
      <w:tr w:rsidR="00E74D79">
        <w:trPr>
          <w:trHeight w:val="112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按照《关于财政供养人员体检经费安排和使用的通知》完成全局职工体检</w:t>
            </w:r>
            <w:r>
              <w:rPr>
                <w:rFonts w:ascii="宋体" w:hAnsi="宋体" w:cs="宋体" w:hint="eastAsia"/>
                <w:color w:val="000000"/>
                <w:kern w:val="0"/>
                <w:sz w:val="18"/>
                <w:szCs w:val="18"/>
                <w:lang w:bidi="ar"/>
              </w:rPr>
              <w:t xml:space="preserve">        </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按照《关于财政供养人员体检经费安排和使用的通知》完成全局职工体检，参加体检人数为</w:t>
            </w:r>
            <w:r>
              <w:rPr>
                <w:rFonts w:ascii="宋体" w:hAnsi="宋体" w:cs="宋体" w:hint="eastAsia"/>
                <w:color w:val="000000"/>
                <w:kern w:val="0"/>
                <w:sz w:val="18"/>
                <w:szCs w:val="18"/>
                <w:lang w:bidi="ar"/>
              </w:rPr>
              <w:t>68</w:t>
            </w:r>
            <w:r>
              <w:rPr>
                <w:rFonts w:ascii="宋体" w:hAnsi="宋体" w:cs="宋体" w:hint="eastAsia"/>
                <w:color w:val="000000"/>
                <w:kern w:val="0"/>
                <w:sz w:val="18"/>
                <w:szCs w:val="18"/>
                <w:lang w:bidi="ar"/>
              </w:rPr>
              <w:t>人，提升生态环境人员健康水平，提升工作积极性。</w:t>
            </w:r>
          </w:p>
        </w:tc>
      </w:tr>
      <w:tr w:rsidR="00E74D79">
        <w:trPr>
          <w:trHeight w:val="38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绩效指标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一级指标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二级指标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三级指标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指标性质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指标方向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年度指标值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实际完成值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计量单位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偏差原因分析及改进措施</w:t>
            </w:r>
          </w:p>
        </w:tc>
      </w:tr>
      <w:tr w:rsidR="00E74D79">
        <w:trPr>
          <w:trHeight w:val="840"/>
        </w:trPr>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绩效指标</w:t>
            </w:r>
          </w:p>
        </w:tc>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参加体检人数</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68</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68</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体检的漏检人数</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体检卡发放完成时间</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2022</w:t>
            </w:r>
            <w:r>
              <w:rPr>
                <w:rFonts w:ascii="宋体" w:hAnsi="宋体" w:cs="宋体" w:hint="eastAsia"/>
                <w:color w:val="000000"/>
                <w:kern w:val="0"/>
                <w:sz w:val="18"/>
                <w:szCs w:val="18"/>
                <w:lang w:bidi="ar"/>
              </w:rPr>
              <w:t>年</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2022</w:t>
            </w:r>
            <w:r>
              <w:rPr>
                <w:rFonts w:ascii="宋体" w:hAnsi="宋体" w:cs="宋体" w:hint="eastAsia"/>
                <w:color w:val="000000"/>
                <w:kern w:val="0"/>
                <w:sz w:val="18"/>
                <w:szCs w:val="18"/>
                <w:lang w:bidi="ar"/>
              </w:rPr>
              <w:t>年</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成本指标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体检单价</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反向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小于等于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元</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效益指标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社会效益</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提升生态环境人员健康水平</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显著提升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显著提升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可持续影响</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提升工作积极性</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显著提升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显著提升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服务对象满意度</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职工满意度</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大于等于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bl>
    <w:p w:rsidR="00E74D79" w:rsidRDefault="00E74D79">
      <w:pPr>
        <w:widowControl/>
        <w:spacing w:before="240" w:after="240"/>
        <w:rPr>
          <w:rFonts w:eastAsia="Times New Roman"/>
          <w:kern w:val="0"/>
          <w:sz w:val="24"/>
        </w:rPr>
      </w:pPr>
    </w:p>
    <w:tbl>
      <w:tblPr>
        <w:tblW w:w="0" w:type="auto"/>
        <w:tblInd w:w="96" w:type="dxa"/>
        <w:tblLook w:val="04A0" w:firstRow="1" w:lastRow="0" w:firstColumn="1" w:lastColumn="0" w:noHBand="0" w:noVBand="1"/>
      </w:tblPr>
      <w:tblGrid>
        <w:gridCol w:w="449"/>
        <w:gridCol w:w="469"/>
        <w:gridCol w:w="667"/>
        <w:gridCol w:w="865"/>
        <w:gridCol w:w="450"/>
        <w:gridCol w:w="450"/>
        <w:gridCol w:w="770"/>
        <w:gridCol w:w="1646"/>
        <w:gridCol w:w="1017"/>
        <w:gridCol w:w="747"/>
        <w:gridCol w:w="666"/>
        <w:gridCol w:w="1664"/>
      </w:tblGrid>
      <w:tr w:rsidR="00E74D79">
        <w:trPr>
          <w:trHeight w:val="960"/>
        </w:trPr>
        <w:tc>
          <w:tcPr>
            <w:tcW w:w="0" w:type="auto"/>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b/>
                <w:bCs/>
                <w:color w:val="000000"/>
                <w:sz w:val="40"/>
                <w:szCs w:val="40"/>
              </w:rPr>
            </w:pPr>
            <w:r>
              <w:rPr>
                <w:rFonts w:ascii="宋体" w:hAnsi="宋体" w:cs="宋体" w:hint="eastAsia"/>
                <w:b/>
                <w:bCs/>
                <w:color w:val="000000"/>
                <w:kern w:val="0"/>
                <w:sz w:val="40"/>
                <w:szCs w:val="40"/>
                <w:lang w:bidi="ar"/>
              </w:rPr>
              <w:lastRenderedPageBreak/>
              <w:t>项目支出绩效自评表</w:t>
            </w:r>
            <w:r>
              <w:rPr>
                <w:rFonts w:ascii="宋体" w:hAnsi="宋体" w:cs="宋体" w:hint="eastAsia"/>
                <w:b/>
                <w:bCs/>
                <w:color w:val="000000"/>
                <w:kern w:val="0"/>
                <w:sz w:val="40"/>
                <w:szCs w:val="40"/>
                <w:lang w:bidi="ar"/>
              </w:rPr>
              <w:br/>
              <w:t>(2023</w:t>
            </w:r>
            <w:r>
              <w:rPr>
                <w:rFonts w:ascii="宋体" w:hAnsi="宋体" w:cs="宋体" w:hint="eastAsia"/>
                <w:b/>
                <w:bCs/>
                <w:color w:val="000000"/>
                <w:kern w:val="0"/>
                <w:sz w:val="40"/>
                <w:szCs w:val="40"/>
                <w:lang w:bidi="ar"/>
              </w:rPr>
              <w:t>年度）</w:t>
            </w:r>
          </w:p>
        </w:tc>
      </w:tr>
      <w:tr w:rsidR="00E74D79">
        <w:trPr>
          <w:trHeight w:val="38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项目名称</w:t>
            </w:r>
          </w:p>
        </w:tc>
        <w:tc>
          <w:tcPr>
            <w:tcW w:w="0" w:type="auto"/>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创建生态文明建设示范市</w:t>
            </w:r>
          </w:p>
        </w:tc>
      </w:tr>
      <w:tr w:rsidR="00E74D79">
        <w:trPr>
          <w:trHeight w:val="38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主管部门</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呼和浩特市生态环境局（部门）</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实施单位</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呼和浩特市生态环境局</w:t>
            </w:r>
          </w:p>
        </w:tc>
      </w:tr>
      <w:tr w:rsidR="00E74D79">
        <w:trPr>
          <w:trHeight w:val="380"/>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年初预算数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全年预算数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全年执行数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分值</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执行率（</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得分</w:t>
            </w:r>
          </w:p>
        </w:tc>
      </w:tr>
      <w:tr w:rsidR="00E74D79">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年度资金总额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736.30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736.30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736.30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r>
      <w:tr w:rsidR="00E74D79">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其中：财政拨款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736.30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736.30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736.30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r>
      <w:tr w:rsidR="00E74D79">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上年结转资金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r>
      <w:tr w:rsidR="00E74D79">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r>
      <w:tr w:rsidR="00E74D79">
        <w:trPr>
          <w:trHeight w:val="380"/>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年度总体目标</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预期目标</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实际完成情况</w:t>
            </w:r>
          </w:p>
        </w:tc>
      </w:tr>
      <w:tr w:rsidR="00E74D79">
        <w:trPr>
          <w:trHeight w:val="112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完成呼和浩特市创建生态文明建设示范市项目余款支付。</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完成呼和浩特市创建生态文明建设示范市。参与企业数量大于</w:t>
            </w:r>
            <w:r>
              <w:rPr>
                <w:rFonts w:ascii="宋体" w:hAnsi="宋体" w:cs="宋体" w:hint="eastAsia"/>
                <w:color w:val="000000"/>
                <w:kern w:val="0"/>
                <w:sz w:val="18"/>
                <w:szCs w:val="18"/>
                <w:lang w:bidi="ar"/>
              </w:rPr>
              <w:t>22</w:t>
            </w:r>
            <w:r>
              <w:rPr>
                <w:rFonts w:ascii="宋体" w:hAnsi="宋体" w:cs="宋体" w:hint="eastAsia"/>
                <w:color w:val="000000"/>
                <w:kern w:val="0"/>
                <w:sz w:val="18"/>
                <w:szCs w:val="18"/>
                <w:lang w:bidi="ar"/>
              </w:rPr>
              <w:t>家，签订合同数量大于</w:t>
            </w:r>
            <w:r>
              <w:rPr>
                <w:rFonts w:ascii="宋体" w:hAnsi="宋体" w:cs="宋体" w:hint="eastAsia"/>
                <w:color w:val="000000"/>
                <w:kern w:val="0"/>
                <w:sz w:val="18"/>
                <w:szCs w:val="18"/>
                <w:lang w:bidi="ar"/>
              </w:rPr>
              <w:t>22</w:t>
            </w:r>
            <w:r>
              <w:rPr>
                <w:rFonts w:ascii="宋体" w:hAnsi="宋体" w:cs="宋体" w:hint="eastAsia"/>
                <w:color w:val="000000"/>
                <w:kern w:val="0"/>
                <w:sz w:val="18"/>
                <w:szCs w:val="18"/>
                <w:lang w:bidi="ar"/>
              </w:rPr>
              <w:t>个，签订合同企业覆盖率为</w:t>
            </w:r>
            <w:r>
              <w:rPr>
                <w:rFonts w:ascii="宋体" w:hAnsi="宋体" w:cs="宋体" w:hint="eastAsia"/>
                <w:color w:val="000000"/>
                <w:kern w:val="0"/>
                <w:sz w:val="18"/>
                <w:szCs w:val="18"/>
                <w:lang w:bidi="ar"/>
              </w:rPr>
              <w:t>70%</w:t>
            </w:r>
            <w:r>
              <w:rPr>
                <w:rFonts w:ascii="宋体" w:hAnsi="宋体" w:cs="宋体" w:hint="eastAsia"/>
                <w:color w:val="000000"/>
                <w:kern w:val="0"/>
                <w:sz w:val="18"/>
                <w:szCs w:val="18"/>
                <w:lang w:bidi="ar"/>
              </w:rPr>
              <w:t>。完成宣传片设计制作、网络平台合作宣传、呼和浩特市重污染天气、重点行业绩效分级、应急减排及应急预案修编项目、呼市国家生态文明建设示范市复核服务采购研发和技术服务费、人民网环保宣传服务采购、呼和浩特市生物多样性调查评估项目、网络宣传服务费、</w:t>
            </w:r>
            <w:r>
              <w:rPr>
                <w:rFonts w:ascii="宋体" w:hAnsi="宋体" w:cs="宋体" w:hint="eastAsia"/>
                <w:color w:val="000000"/>
                <w:kern w:val="0"/>
                <w:sz w:val="18"/>
                <w:szCs w:val="18"/>
                <w:lang w:bidi="ar"/>
              </w:rPr>
              <w:t>2022</w:t>
            </w:r>
            <w:r>
              <w:rPr>
                <w:rFonts w:ascii="宋体" w:hAnsi="宋体" w:cs="宋体" w:hint="eastAsia"/>
                <w:color w:val="000000"/>
                <w:kern w:val="0"/>
                <w:sz w:val="18"/>
                <w:szCs w:val="18"/>
                <w:lang w:bidi="ar"/>
              </w:rPr>
              <w:t>年呼和浩特市秸秆焚烧等环境保护宣传服务、三线一单编制采购服务、重点污染源和水源地地下水环境调查评估服务项目、呼和浩特市生物多样性调查评估项目、自然生态环境</w:t>
            </w:r>
            <w:r>
              <w:rPr>
                <w:rFonts w:ascii="宋体" w:hAnsi="宋体" w:cs="宋体" w:hint="eastAsia"/>
                <w:color w:val="000000"/>
                <w:kern w:val="0"/>
                <w:sz w:val="18"/>
                <w:szCs w:val="18"/>
                <w:lang w:bidi="ar"/>
              </w:rPr>
              <w:t>保护与监督项目研发和技术服务、电视台广告费、付金山开发区及周边地下水环境背景值调查项目、呼和浩特市城镇集中式饮用水水源地保护专项规划编制项目等。</w:t>
            </w:r>
          </w:p>
        </w:tc>
      </w:tr>
      <w:tr w:rsidR="00E74D79">
        <w:trPr>
          <w:trHeight w:val="38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绩效指标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一级指标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二级指标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三级指标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指标性质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指标方向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年度指标值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实际完成值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计量单位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偏差原因分析及改进措施</w:t>
            </w:r>
          </w:p>
        </w:tc>
      </w:tr>
      <w:tr w:rsidR="00E74D79">
        <w:trPr>
          <w:trHeight w:val="840"/>
        </w:trPr>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绩效指标</w:t>
            </w:r>
          </w:p>
        </w:tc>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w:t>
            </w:r>
          </w:p>
        </w:tc>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合同数量</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22</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22</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个</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企业数量</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22</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22</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家</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合同足额支付率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大于等于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合同支付到位率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大于等于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及时支付率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大于等于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支付完成时间</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2023</w:t>
            </w:r>
            <w:r>
              <w:rPr>
                <w:rFonts w:ascii="宋体" w:hAnsi="宋体" w:cs="宋体" w:hint="eastAsia"/>
                <w:color w:val="000000"/>
                <w:kern w:val="0"/>
                <w:sz w:val="18"/>
                <w:szCs w:val="18"/>
                <w:lang w:bidi="ar"/>
              </w:rPr>
              <w:t>年</w:t>
            </w:r>
            <w:r>
              <w:rPr>
                <w:rFonts w:ascii="宋体" w:hAnsi="宋体" w:cs="宋体" w:hint="eastAsia"/>
                <w:color w:val="000000"/>
                <w:kern w:val="0"/>
                <w:sz w:val="18"/>
                <w:szCs w:val="18"/>
                <w:lang w:bidi="ar"/>
              </w:rPr>
              <w:t>12</w:t>
            </w:r>
            <w:r>
              <w:rPr>
                <w:rFonts w:ascii="宋体" w:hAnsi="宋体" w:cs="宋体" w:hint="eastAsia"/>
                <w:color w:val="000000"/>
                <w:kern w:val="0"/>
                <w:sz w:val="18"/>
                <w:szCs w:val="18"/>
                <w:lang w:bidi="ar"/>
              </w:rPr>
              <w:t>月</w:t>
            </w:r>
            <w:r>
              <w:rPr>
                <w:rFonts w:ascii="宋体" w:hAnsi="宋体" w:cs="宋体" w:hint="eastAsia"/>
                <w:color w:val="000000"/>
                <w:kern w:val="0"/>
                <w:sz w:val="18"/>
                <w:szCs w:val="18"/>
                <w:lang w:bidi="ar"/>
              </w:rPr>
              <w:t>31</w:t>
            </w:r>
            <w:r>
              <w:rPr>
                <w:rFonts w:ascii="宋体" w:hAnsi="宋体" w:cs="宋体" w:hint="eastAsia"/>
                <w:color w:val="000000"/>
                <w:kern w:val="0"/>
                <w:sz w:val="18"/>
                <w:szCs w:val="18"/>
                <w:lang w:bidi="ar"/>
              </w:rPr>
              <w:t>日</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2023</w:t>
            </w:r>
            <w:r>
              <w:rPr>
                <w:rFonts w:ascii="宋体" w:hAnsi="宋体" w:cs="宋体" w:hint="eastAsia"/>
                <w:color w:val="000000"/>
                <w:kern w:val="0"/>
                <w:sz w:val="18"/>
                <w:szCs w:val="18"/>
                <w:lang w:bidi="ar"/>
              </w:rPr>
              <w:t>年</w:t>
            </w:r>
            <w:r>
              <w:rPr>
                <w:rFonts w:ascii="宋体" w:hAnsi="宋体" w:cs="宋体" w:hint="eastAsia"/>
                <w:color w:val="000000"/>
                <w:kern w:val="0"/>
                <w:sz w:val="18"/>
                <w:szCs w:val="18"/>
                <w:lang w:bidi="ar"/>
              </w:rPr>
              <w:t>12</w:t>
            </w:r>
            <w:r>
              <w:rPr>
                <w:rFonts w:ascii="宋体" w:hAnsi="宋体" w:cs="宋体" w:hint="eastAsia"/>
                <w:color w:val="000000"/>
                <w:kern w:val="0"/>
                <w:sz w:val="18"/>
                <w:szCs w:val="18"/>
                <w:lang w:bidi="ar"/>
              </w:rPr>
              <w:t>月</w:t>
            </w:r>
            <w:r>
              <w:rPr>
                <w:rFonts w:ascii="宋体" w:hAnsi="宋体" w:cs="宋体" w:hint="eastAsia"/>
                <w:color w:val="000000"/>
                <w:kern w:val="0"/>
                <w:sz w:val="18"/>
                <w:szCs w:val="18"/>
                <w:lang w:bidi="ar"/>
              </w:rPr>
              <w:t>31</w:t>
            </w:r>
            <w:r>
              <w:rPr>
                <w:rFonts w:ascii="宋体" w:hAnsi="宋体" w:cs="宋体" w:hint="eastAsia"/>
                <w:color w:val="000000"/>
                <w:kern w:val="0"/>
                <w:sz w:val="18"/>
                <w:szCs w:val="18"/>
                <w:lang w:bidi="ar"/>
              </w:rPr>
              <w:t>日前</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成本指标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支付合同金额</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736.3</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205.99</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万元</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单个合同金额</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大于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万元</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效益指标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社会效益</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签订合同企业覆盖率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大于等于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可持续影响</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保持政府良好信誉</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良好</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良好</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服务对象满意度</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企业满意度</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大于等于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bl>
    <w:p w:rsidR="00E74D79" w:rsidRDefault="00E74D79">
      <w:pPr>
        <w:widowControl/>
        <w:spacing w:before="240" w:after="240"/>
        <w:rPr>
          <w:rFonts w:eastAsia="Times New Roman"/>
          <w:kern w:val="0"/>
          <w:sz w:val="24"/>
        </w:rPr>
      </w:pPr>
    </w:p>
    <w:p w:rsidR="00E74D79" w:rsidRDefault="00E74D79">
      <w:pPr>
        <w:widowControl/>
        <w:spacing w:before="240" w:after="240"/>
        <w:rPr>
          <w:rFonts w:eastAsia="Times New Roman"/>
          <w:kern w:val="0"/>
          <w:sz w:val="24"/>
        </w:rPr>
      </w:pPr>
    </w:p>
    <w:p w:rsidR="00E74D79" w:rsidRDefault="00E74D79">
      <w:pPr>
        <w:widowControl/>
        <w:spacing w:before="240" w:after="240"/>
        <w:rPr>
          <w:rFonts w:eastAsia="Times New Roman"/>
          <w:kern w:val="0"/>
          <w:sz w:val="24"/>
        </w:rPr>
      </w:pPr>
    </w:p>
    <w:tbl>
      <w:tblPr>
        <w:tblW w:w="0" w:type="auto"/>
        <w:tblInd w:w="96" w:type="dxa"/>
        <w:tblLook w:val="04A0" w:firstRow="1" w:lastRow="0" w:firstColumn="1" w:lastColumn="0" w:noHBand="0" w:noVBand="1"/>
      </w:tblPr>
      <w:tblGrid>
        <w:gridCol w:w="469"/>
        <w:gridCol w:w="492"/>
        <w:gridCol w:w="807"/>
        <w:gridCol w:w="997"/>
        <w:gridCol w:w="538"/>
        <w:gridCol w:w="538"/>
        <w:gridCol w:w="653"/>
        <w:gridCol w:w="1065"/>
        <w:gridCol w:w="1057"/>
        <w:gridCol w:w="769"/>
        <w:gridCol w:w="691"/>
        <w:gridCol w:w="1784"/>
      </w:tblGrid>
      <w:tr w:rsidR="00E74D79">
        <w:trPr>
          <w:trHeight w:val="960"/>
        </w:trPr>
        <w:tc>
          <w:tcPr>
            <w:tcW w:w="0" w:type="auto"/>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b/>
                <w:bCs/>
                <w:color w:val="000000"/>
                <w:sz w:val="40"/>
                <w:szCs w:val="40"/>
              </w:rPr>
            </w:pPr>
            <w:r>
              <w:rPr>
                <w:rFonts w:ascii="宋体" w:hAnsi="宋体" w:cs="宋体" w:hint="eastAsia"/>
                <w:b/>
                <w:bCs/>
                <w:color w:val="000000"/>
                <w:kern w:val="0"/>
                <w:sz w:val="40"/>
                <w:szCs w:val="40"/>
                <w:lang w:bidi="ar"/>
              </w:rPr>
              <w:lastRenderedPageBreak/>
              <w:t>项目支出绩效自评表</w:t>
            </w:r>
            <w:r>
              <w:rPr>
                <w:rFonts w:ascii="宋体" w:hAnsi="宋体" w:cs="宋体" w:hint="eastAsia"/>
                <w:b/>
                <w:bCs/>
                <w:color w:val="000000"/>
                <w:kern w:val="0"/>
                <w:sz w:val="40"/>
                <w:szCs w:val="40"/>
                <w:lang w:bidi="ar"/>
              </w:rPr>
              <w:br/>
              <w:t>(2023</w:t>
            </w:r>
            <w:r>
              <w:rPr>
                <w:rFonts w:ascii="宋体" w:hAnsi="宋体" w:cs="宋体" w:hint="eastAsia"/>
                <w:b/>
                <w:bCs/>
                <w:color w:val="000000"/>
                <w:kern w:val="0"/>
                <w:sz w:val="40"/>
                <w:szCs w:val="40"/>
                <w:lang w:bidi="ar"/>
              </w:rPr>
              <w:t>年度）</w:t>
            </w:r>
          </w:p>
        </w:tc>
      </w:tr>
      <w:tr w:rsidR="00E74D79">
        <w:trPr>
          <w:trHeight w:val="38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项目名称</w:t>
            </w:r>
          </w:p>
        </w:tc>
        <w:tc>
          <w:tcPr>
            <w:tcW w:w="0" w:type="auto"/>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自动监测站基础设施保障</w:t>
            </w:r>
          </w:p>
        </w:tc>
      </w:tr>
      <w:tr w:rsidR="00E74D79">
        <w:trPr>
          <w:trHeight w:val="38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主管部门</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呼和浩特市生态环境局（部门）</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实施单位</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呼和浩特市生态环境局</w:t>
            </w:r>
          </w:p>
        </w:tc>
      </w:tr>
      <w:tr w:rsidR="00E74D79">
        <w:trPr>
          <w:trHeight w:val="380"/>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年初预算数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全年预算数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全年执行数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分值</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执行率（</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得分</w:t>
            </w:r>
          </w:p>
        </w:tc>
      </w:tr>
      <w:tr w:rsidR="00E74D79">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年度资金总额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28.00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28.00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28.00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r>
      <w:tr w:rsidR="00E74D79">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其中：财政拨款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28.00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28.00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28.00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r>
      <w:tr w:rsidR="00E74D79">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上年结转资金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r>
      <w:tr w:rsidR="00E74D79">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r>
      <w:tr w:rsidR="00E74D79">
        <w:trPr>
          <w:trHeight w:val="380"/>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年度总体目标</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预期目标</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实际完成情况</w:t>
            </w:r>
          </w:p>
        </w:tc>
      </w:tr>
      <w:tr w:rsidR="00E74D79">
        <w:trPr>
          <w:trHeight w:val="112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保障我市环境空气自动监测站、水质自动监测站站房、用地、建设或租赁、安全保障、电力供应、网络及日常基础设施完好。</w:t>
            </w:r>
            <w:r>
              <w:rPr>
                <w:rFonts w:ascii="宋体" w:hAnsi="宋体" w:cs="宋体" w:hint="eastAsia"/>
                <w:color w:val="000000"/>
                <w:kern w:val="0"/>
                <w:sz w:val="18"/>
                <w:szCs w:val="18"/>
                <w:lang w:bidi="ar"/>
              </w:rPr>
              <w:t xml:space="preserve">        </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保障我市环境空气自动监测站、水质自动监测站站房、用地、建设或租赁、安全保障、电力供应、网络及日常基础设施完好。对自动监测站自动监测设备安装情况进行检查，提供必要的指导和协调，督促及时整改存在的问题，提高环保管理水平，持续改善环境质量，提升生态系统质量和稳定性。</w:t>
            </w:r>
          </w:p>
        </w:tc>
      </w:tr>
      <w:tr w:rsidR="00E74D79">
        <w:trPr>
          <w:trHeight w:val="38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绩效指标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一级指标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二级指标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三级指标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指标性质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指标方向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年度指标值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实际完成值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计量单位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偏差原因分析及改进措施</w:t>
            </w:r>
          </w:p>
        </w:tc>
      </w:tr>
      <w:tr w:rsidR="00E74D79">
        <w:trPr>
          <w:trHeight w:val="840"/>
        </w:trPr>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绩效指标</w:t>
            </w:r>
          </w:p>
        </w:tc>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站房数量</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19</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19</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个</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保障监测完成率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大于等于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按时完成</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反向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小于等于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365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365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天</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成本指标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保障费用</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反向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小于等于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42</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28</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万元</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效益指标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社会效益</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提高营商环境质量</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显著提升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显著提升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生态效益</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提升生态环境水平</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显著提升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显著提升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可持续影响</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持续改善全市环境质量</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显著提升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显著提升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服务对象满意度</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单位满意度</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大于等于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bl>
    <w:p w:rsidR="00E74D79" w:rsidRDefault="00E74D79">
      <w:pPr>
        <w:widowControl/>
        <w:spacing w:before="240" w:after="240"/>
        <w:rPr>
          <w:rFonts w:eastAsia="Times New Roman"/>
          <w:kern w:val="0"/>
          <w:sz w:val="24"/>
        </w:rPr>
      </w:pPr>
    </w:p>
    <w:p w:rsidR="00E74D79" w:rsidRDefault="00E74D79">
      <w:pPr>
        <w:widowControl/>
        <w:spacing w:before="240" w:after="240"/>
        <w:rPr>
          <w:rFonts w:eastAsia="Times New Roman"/>
          <w:kern w:val="0"/>
          <w:sz w:val="24"/>
        </w:rPr>
      </w:pPr>
    </w:p>
    <w:tbl>
      <w:tblPr>
        <w:tblW w:w="0" w:type="auto"/>
        <w:tblInd w:w="96" w:type="dxa"/>
        <w:tblLook w:val="04A0" w:firstRow="1" w:lastRow="0" w:firstColumn="1" w:lastColumn="0" w:noHBand="0" w:noVBand="1"/>
      </w:tblPr>
      <w:tblGrid>
        <w:gridCol w:w="500"/>
        <w:gridCol w:w="535"/>
        <w:gridCol w:w="753"/>
        <w:gridCol w:w="1177"/>
        <w:gridCol w:w="502"/>
        <w:gridCol w:w="502"/>
        <w:gridCol w:w="709"/>
        <w:gridCol w:w="1150"/>
        <w:gridCol w:w="939"/>
        <w:gridCol w:w="674"/>
        <w:gridCol w:w="863"/>
        <w:gridCol w:w="1556"/>
      </w:tblGrid>
      <w:tr w:rsidR="00E74D79">
        <w:trPr>
          <w:trHeight w:val="960"/>
        </w:trPr>
        <w:tc>
          <w:tcPr>
            <w:tcW w:w="0" w:type="auto"/>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b/>
                <w:bCs/>
                <w:color w:val="000000"/>
                <w:sz w:val="40"/>
                <w:szCs w:val="40"/>
              </w:rPr>
            </w:pPr>
            <w:r>
              <w:rPr>
                <w:rFonts w:ascii="宋体" w:hAnsi="宋体" w:cs="宋体" w:hint="eastAsia"/>
                <w:b/>
                <w:bCs/>
                <w:color w:val="000000"/>
                <w:kern w:val="0"/>
                <w:sz w:val="40"/>
                <w:szCs w:val="40"/>
                <w:lang w:bidi="ar"/>
              </w:rPr>
              <w:t>项目支出绩效自评表</w:t>
            </w:r>
            <w:r>
              <w:rPr>
                <w:rFonts w:ascii="宋体" w:hAnsi="宋体" w:cs="宋体" w:hint="eastAsia"/>
                <w:b/>
                <w:bCs/>
                <w:color w:val="000000"/>
                <w:kern w:val="0"/>
                <w:sz w:val="40"/>
                <w:szCs w:val="40"/>
                <w:lang w:bidi="ar"/>
              </w:rPr>
              <w:br/>
              <w:t>(2023</w:t>
            </w:r>
            <w:r>
              <w:rPr>
                <w:rFonts w:ascii="宋体" w:hAnsi="宋体" w:cs="宋体" w:hint="eastAsia"/>
                <w:b/>
                <w:bCs/>
                <w:color w:val="000000"/>
                <w:kern w:val="0"/>
                <w:sz w:val="40"/>
                <w:szCs w:val="40"/>
                <w:lang w:bidi="ar"/>
              </w:rPr>
              <w:t>年度）</w:t>
            </w:r>
          </w:p>
        </w:tc>
      </w:tr>
      <w:tr w:rsidR="00E74D79">
        <w:trPr>
          <w:trHeight w:val="38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项目名称</w:t>
            </w:r>
          </w:p>
        </w:tc>
        <w:tc>
          <w:tcPr>
            <w:tcW w:w="0" w:type="auto"/>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大黑河浑津桥至大入黄段水环境问题诊断与对策研究</w:t>
            </w:r>
          </w:p>
        </w:tc>
      </w:tr>
      <w:tr w:rsidR="00E74D79">
        <w:trPr>
          <w:trHeight w:val="38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主管部门</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呼和浩特市生态环境局（部门）</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实施单位</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呼和浩特市生态环境局</w:t>
            </w:r>
          </w:p>
        </w:tc>
      </w:tr>
      <w:tr w:rsidR="00E74D79">
        <w:trPr>
          <w:trHeight w:val="380"/>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年初预算数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全年预算数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全年执行数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分值</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执行率（</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得分</w:t>
            </w:r>
          </w:p>
        </w:tc>
      </w:tr>
      <w:tr w:rsidR="00E74D79">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年度资金总额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45.00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45.00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44.75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99.44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9.94</w:t>
            </w:r>
          </w:p>
        </w:tc>
      </w:tr>
      <w:tr w:rsidR="00E74D79">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其中：财政拨款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45.00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45.00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44.75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99.44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r>
      <w:tr w:rsidR="00E74D79">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上年结转资金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r>
      <w:tr w:rsidR="00E74D79">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r>
      <w:tr w:rsidR="00E74D79">
        <w:trPr>
          <w:trHeight w:val="380"/>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年度总体</w:t>
            </w:r>
            <w:r>
              <w:rPr>
                <w:rFonts w:ascii="宋体" w:hAnsi="宋体" w:cs="宋体" w:hint="eastAsia"/>
                <w:color w:val="000000"/>
                <w:kern w:val="0"/>
                <w:sz w:val="18"/>
                <w:szCs w:val="18"/>
                <w:lang w:bidi="ar"/>
              </w:rPr>
              <w:lastRenderedPageBreak/>
              <w:t>目标</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预期目标</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实际完成情况</w:t>
            </w:r>
          </w:p>
        </w:tc>
      </w:tr>
      <w:tr w:rsidR="00E74D79">
        <w:trPr>
          <w:trHeight w:val="112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按照自治区要求，完成大黑河浑津桥至大入黄段水环境问题的调查与分析，提出水环境治理对策。</w:t>
            </w:r>
            <w:r>
              <w:rPr>
                <w:rFonts w:ascii="宋体" w:hAnsi="宋体" w:cs="宋体" w:hint="eastAsia"/>
                <w:color w:val="000000"/>
                <w:kern w:val="0"/>
                <w:sz w:val="18"/>
                <w:szCs w:val="18"/>
                <w:lang w:bidi="ar"/>
              </w:rPr>
              <w:t xml:space="preserve">        </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该项目对呼和浩特市大黑河浑津桥</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大入黄口段水生态环境问题分析整体全面、研究建议可行，数据翔实、准确能够反映大黑河浑津桥</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大入黄口段现有水生态环境问题治理对策。</w:t>
            </w:r>
          </w:p>
        </w:tc>
      </w:tr>
      <w:tr w:rsidR="00E74D79">
        <w:trPr>
          <w:trHeight w:val="38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绩效指标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一级指标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二级指标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三级指标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指标性质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指标方向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年度指标值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实际完成值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计量单位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偏差原因分析及改进措施</w:t>
            </w:r>
          </w:p>
        </w:tc>
      </w:tr>
      <w:tr w:rsidR="00E74D79">
        <w:trPr>
          <w:trHeight w:val="840"/>
        </w:trPr>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绩效指标</w:t>
            </w:r>
          </w:p>
        </w:tc>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报告数量</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份</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成果通过专家评审</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规定时限内完成</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2023</w:t>
            </w:r>
            <w:r>
              <w:rPr>
                <w:rFonts w:ascii="宋体" w:hAnsi="宋体" w:cs="宋体" w:hint="eastAsia"/>
                <w:color w:val="000000"/>
                <w:kern w:val="0"/>
                <w:sz w:val="18"/>
                <w:szCs w:val="18"/>
                <w:lang w:bidi="ar"/>
              </w:rPr>
              <w:t>年</w:t>
            </w:r>
            <w:r>
              <w:rPr>
                <w:rFonts w:ascii="宋体" w:hAnsi="宋体" w:cs="宋体" w:hint="eastAsia"/>
                <w:color w:val="000000"/>
                <w:kern w:val="0"/>
                <w:sz w:val="18"/>
                <w:szCs w:val="18"/>
                <w:lang w:bidi="ar"/>
              </w:rPr>
              <w:t>12</w:t>
            </w:r>
            <w:r>
              <w:rPr>
                <w:rFonts w:ascii="宋体" w:hAnsi="宋体" w:cs="宋体" w:hint="eastAsia"/>
                <w:color w:val="000000"/>
                <w:kern w:val="0"/>
                <w:sz w:val="18"/>
                <w:szCs w:val="18"/>
                <w:lang w:bidi="ar"/>
              </w:rPr>
              <w:t>月</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2023</w:t>
            </w:r>
            <w:r>
              <w:rPr>
                <w:rFonts w:ascii="宋体" w:hAnsi="宋体" w:cs="宋体" w:hint="eastAsia"/>
                <w:color w:val="000000"/>
                <w:kern w:val="0"/>
                <w:sz w:val="18"/>
                <w:szCs w:val="18"/>
                <w:lang w:bidi="ar"/>
              </w:rPr>
              <w:t>年</w:t>
            </w:r>
            <w:r>
              <w:rPr>
                <w:rFonts w:ascii="宋体" w:hAnsi="宋体" w:cs="宋体" w:hint="eastAsia"/>
                <w:color w:val="000000"/>
                <w:kern w:val="0"/>
                <w:sz w:val="18"/>
                <w:szCs w:val="18"/>
                <w:lang w:bidi="ar"/>
              </w:rPr>
              <w:t>12</w:t>
            </w:r>
            <w:r>
              <w:rPr>
                <w:rFonts w:ascii="宋体" w:hAnsi="宋体" w:cs="宋体" w:hint="eastAsia"/>
                <w:color w:val="000000"/>
                <w:kern w:val="0"/>
                <w:sz w:val="18"/>
                <w:szCs w:val="18"/>
                <w:lang w:bidi="ar"/>
              </w:rPr>
              <w:t>月</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成本指标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成本控制在预算内</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反向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小于等于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44.75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万元</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效益指标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经济效益</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促进水环境保护社会经济协调发展</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促进</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社会效益</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人民群众水生态环境安全</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加强</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加强</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生态效益</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为大黑河治理和断面达标提供技术支撑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有力支撑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有力支撑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可持续影响</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为后续大黑河水环境管理提供参考</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准确参考</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准确参考</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服务对象满意度</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客户满意度</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大于等于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94.94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bl>
    <w:p w:rsidR="00E74D79" w:rsidRDefault="00E74D79">
      <w:pPr>
        <w:widowControl/>
        <w:spacing w:before="240" w:after="240"/>
        <w:rPr>
          <w:rFonts w:eastAsia="Times New Roman"/>
          <w:kern w:val="0"/>
          <w:sz w:val="24"/>
        </w:rPr>
      </w:pPr>
    </w:p>
    <w:tbl>
      <w:tblPr>
        <w:tblW w:w="0" w:type="auto"/>
        <w:tblInd w:w="96" w:type="dxa"/>
        <w:tblLook w:val="04A0" w:firstRow="1" w:lastRow="0" w:firstColumn="1" w:lastColumn="0" w:noHBand="0" w:noVBand="1"/>
      </w:tblPr>
      <w:tblGrid>
        <w:gridCol w:w="459"/>
        <w:gridCol w:w="480"/>
        <w:gridCol w:w="681"/>
        <w:gridCol w:w="761"/>
        <w:gridCol w:w="460"/>
        <w:gridCol w:w="460"/>
        <w:gridCol w:w="645"/>
        <w:gridCol w:w="1439"/>
        <w:gridCol w:w="1041"/>
        <w:gridCol w:w="746"/>
        <w:gridCol w:w="954"/>
        <w:gridCol w:w="1734"/>
      </w:tblGrid>
      <w:tr w:rsidR="00E74D79">
        <w:trPr>
          <w:trHeight w:val="960"/>
        </w:trPr>
        <w:tc>
          <w:tcPr>
            <w:tcW w:w="0" w:type="auto"/>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b/>
                <w:bCs/>
                <w:color w:val="000000"/>
                <w:sz w:val="40"/>
                <w:szCs w:val="40"/>
              </w:rPr>
            </w:pPr>
            <w:r>
              <w:rPr>
                <w:rFonts w:ascii="宋体" w:hAnsi="宋体" w:cs="宋体" w:hint="eastAsia"/>
                <w:b/>
                <w:bCs/>
                <w:color w:val="000000"/>
                <w:kern w:val="0"/>
                <w:sz w:val="40"/>
                <w:szCs w:val="40"/>
                <w:lang w:bidi="ar"/>
              </w:rPr>
              <w:lastRenderedPageBreak/>
              <w:t>项目支出绩效自评表</w:t>
            </w:r>
            <w:r>
              <w:rPr>
                <w:rFonts w:ascii="宋体" w:hAnsi="宋体" w:cs="宋体" w:hint="eastAsia"/>
                <w:b/>
                <w:bCs/>
                <w:color w:val="000000"/>
                <w:kern w:val="0"/>
                <w:sz w:val="40"/>
                <w:szCs w:val="40"/>
                <w:lang w:bidi="ar"/>
              </w:rPr>
              <w:br/>
              <w:t>(2023</w:t>
            </w:r>
            <w:r>
              <w:rPr>
                <w:rFonts w:ascii="宋体" w:hAnsi="宋体" w:cs="宋体" w:hint="eastAsia"/>
                <w:b/>
                <w:bCs/>
                <w:color w:val="000000"/>
                <w:kern w:val="0"/>
                <w:sz w:val="40"/>
                <w:szCs w:val="40"/>
                <w:lang w:bidi="ar"/>
              </w:rPr>
              <w:t>年度）</w:t>
            </w:r>
          </w:p>
        </w:tc>
      </w:tr>
      <w:tr w:rsidR="00E74D79">
        <w:trPr>
          <w:trHeight w:val="38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项目名称</w:t>
            </w:r>
          </w:p>
        </w:tc>
        <w:tc>
          <w:tcPr>
            <w:tcW w:w="0" w:type="auto"/>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呼和浩特市</w:t>
            </w:r>
            <w:r>
              <w:rPr>
                <w:rFonts w:ascii="宋体" w:hAnsi="宋体" w:cs="宋体" w:hint="eastAsia"/>
                <w:color w:val="000000"/>
                <w:kern w:val="0"/>
                <w:sz w:val="18"/>
                <w:szCs w:val="18"/>
                <w:lang w:bidi="ar"/>
              </w:rPr>
              <w:t>2022</w:t>
            </w:r>
            <w:r>
              <w:rPr>
                <w:rFonts w:ascii="宋体" w:hAnsi="宋体" w:cs="宋体" w:hint="eastAsia"/>
                <w:color w:val="000000"/>
                <w:kern w:val="0"/>
                <w:sz w:val="18"/>
                <w:szCs w:val="18"/>
                <w:lang w:bidi="ar"/>
              </w:rPr>
              <w:t>年度温室气体排放清单</w:t>
            </w:r>
          </w:p>
        </w:tc>
      </w:tr>
      <w:tr w:rsidR="00E74D79">
        <w:trPr>
          <w:trHeight w:val="38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主管部门</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呼和浩特市生态环境局（部门）</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实施单位</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呼和浩特市生态环境局</w:t>
            </w:r>
          </w:p>
        </w:tc>
      </w:tr>
      <w:tr w:rsidR="00E74D79">
        <w:trPr>
          <w:trHeight w:val="380"/>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年初预算数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全年预算数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全年执行数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分值</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执行率（</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得分</w:t>
            </w:r>
          </w:p>
        </w:tc>
      </w:tr>
      <w:tr w:rsidR="00E74D79">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年度资金总额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25.00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25.00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17.43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69.72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6.97</w:t>
            </w:r>
          </w:p>
        </w:tc>
      </w:tr>
      <w:tr w:rsidR="00E74D79">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其中：财政拨款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25.00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25.00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17.43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69.72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r>
      <w:tr w:rsidR="00E74D79">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上年结转资金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r>
      <w:tr w:rsidR="00E74D79">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74D79" w:rsidRDefault="002C4384">
            <w:pPr>
              <w:widowControl/>
              <w:jc w:val="center"/>
              <w:textAlignment w:val="center"/>
              <w:rPr>
                <w:rFonts w:ascii="Arial" w:hAnsi="Arial" w:cs="Arial"/>
                <w:color w:val="222222"/>
                <w:sz w:val="19"/>
                <w:szCs w:val="19"/>
              </w:rPr>
            </w:pPr>
            <w:r>
              <w:rPr>
                <w:rFonts w:ascii="Arial" w:hAnsi="Arial" w:cs="Arial"/>
                <w:color w:val="222222"/>
                <w:kern w:val="0"/>
                <w:sz w:val="19"/>
                <w:szCs w:val="19"/>
                <w:lang w:bidi="ar"/>
              </w:rPr>
              <w:t>——</w:t>
            </w:r>
          </w:p>
        </w:tc>
      </w:tr>
      <w:tr w:rsidR="00E74D79">
        <w:trPr>
          <w:trHeight w:val="380"/>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年度总体目标</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预期目标</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实际完成情况</w:t>
            </w:r>
          </w:p>
        </w:tc>
      </w:tr>
      <w:tr w:rsidR="00E74D79">
        <w:trPr>
          <w:trHeight w:val="112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完善温室气体排放统计核算体系。加强温室气体清单编制工作</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本项目成果数量等于</w:t>
            </w:r>
            <w:r>
              <w:rPr>
                <w:rFonts w:ascii="宋体" w:hAnsi="宋体" w:cs="宋体" w:hint="eastAsia"/>
                <w:color w:val="000000"/>
                <w:kern w:val="0"/>
                <w:sz w:val="18"/>
                <w:szCs w:val="18"/>
                <w:lang w:bidi="ar"/>
              </w:rPr>
              <w:t>5</w:t>
            </w:r>
            <w:r>
              <w:rPr>
                <w:rFonts w:ascii="宋体" w:hAnsi="宋体" w:cs="宋体" w:hint="eastAsia"/>
                <w:color w:val="000000"/>
                <w:kern w:val="0"/>
                <w:sz w:val="18"/>
                <w:szCs w:val="18"/>
                <w:lang w:bidi="ar"/>
              </w:rPr>
              <w:t>套，成果审核为符合标准，成果提交时限为签订合同后的</w:t>
            </w:r>
            <w:r>
              <w:rPr>
                <w:rFonts w:ascii="宋体" w:hAnsi="宋体" w:cs="宋体" w:hint="eastAsia"/>
                <w:color w:val="000000"/>
                <w:kern w:val="0"/>
                <w:sz w:val="18"/>
                <w:szCs w:val="18"/>
                <w:lang w:bidi="ar"/>
              </w:rPr>
              <w:t>5</w:t>
            </w:r>
            <w:r>
              <w:rPr>
                <w:rFonts w:ascii="宋体" w:hAnsi="宋体" w:cs="宋体" w:hint="eastAsia"/>
                <w:color w:val="000000"/>
                <w:kern w:val="0"/>
                <w:sz w:val="18"/>
                <w:szCs w:val="18"/>
                <w:lang w:bidi="ar"/>
              </w:rPr>
              <w:t>个月内。实施本项目后减少温室气体排放量，控制和减少人为活动产生的温室气体排放，鼓励温室气体自愿减排行为，向全市提供高质量、可交易、受到广泛认可的减排量，更好推动实现碳达峰碳中和目标。本项目具体完善温室气体排放统计核算体系，加强温室气体清单编制工作。</w:t>
            </w:r>
          </w:p>
        </w:tc>
      </w:tr>
      <w:tr w:rsidR="00E74D79">
        <w:trPr>
          <w:trHeight w:val="38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绩效指标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一级指标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二级指标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三级指标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指标性质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指标方向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年度指标值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实际完成值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计量单位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偏差原因分析及改进措施</w:t>
            </w:r>
          </w:p>
        </w:tc>
      </w:tr>
      <w:tr w:rsidR="00E74D79">
        <w:trPr>
          <w:trHeight w:val="840"/>
        </w:trPr>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绩效指标</w:t>
            </w:r>
          </w:p>
        </w:tc>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成果数量</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大于等于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套</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成果审核</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大于等于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成果提交时限</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合同签订后</w:t>
            </w:r>
            <w:r>
              <w:rPr>
                <w:rFonts w:ascii="宋体" w:hAnsi="宋体" w:cs="宋体" w:hint="eastAsia"/>
                <w:color w:val="000000"/>
                <w:kern w:val="0"/>
                <w:sz w:val="18"/>
                <w:szCs w:val="18"/>
                <w:lang w:bidi="ar"/>
              </w:rPr>
              <w:t>5</w:t>
            </w:r>
            <w:r>
              <w:rPr>
                <w:rFonts w:ascii="宋体" w:hAnsi="宋体" w:cs="宋体" w:hint="eastAsia"/>
                <w:color w:val="000000"/>
                <w:kern w:val="0"/>
                <w:sz w:val="18"/>
                <w:szCs w:val="18"/>
                <w:lang w:bidi="ar"/>
              </w:rPr>
              <w:t>个月内</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合同签订后</w:t>
            </w:r>
            <w:r>
              <w:rPr>
                <w:rFonts w:ascii="宋体" w:hAnsi="宋体" w:cs="宋体" w:hint="eastAsia"/>
                <w:color w:val="000000"/>
                <w:kern w:val="0"/>
                <w:sz w:val="18"/>
                <w:szCs w:val="18"/>
                <w:lang w:bidi="ar"/>
              </w:rPr>
              <w:t>5</w:t>
            </w:r>
            <w:r>
              <w:rPr>
                <w:rFonts w:ascii="宋体" w:hAnsi="宋体" w:cs="宋体" w:hint="eastAsia"/>
                <w:color w:val="000000"/>
                <w:kern w:val="0"/>
                <w:sz w:val="18"/>
                <w:szCs w:val="18"/>
                <w:lang w:bidi="ar"/>
              </w:rPr>
              <w:t>个月内</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成本指标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成本投入</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反向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小于等于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万元</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val="restart"/>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效益指标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社会效益</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温室气体排放量</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减少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减少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可持续影响</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温室气体排放量</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定性</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减少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减少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vMerge/>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服务对象满意度</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正向</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大于等于</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r w:rsidR="00E74D79">
        <w:trPr>
          <w:trHeight w:val="840"/>
        </w:trPr>
        <w:tc>
          <w:tcPr>
            <w:tcW w:w="0" w:type="auto"/>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2C438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96.97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4D79" w:rsidRDefault="00E74D79">
            <w:pPr>
              <w:jc w:val="center"/>
              <w:rPr>
                <w:rFonts w:ascii="宋体" w:hAnsi="宋体" w:cs="宋体"/>
                <w:color w:val="000000"/>
                <w:sz w:val="18"/>
                <w:szCs w:val="18"/>
              </w:rPr>
            </w:pPr>
          </w:p>
        </w:tc>
      </w:tr>
    </w:tbl>
    <w:p w:rsidR="00E74D79" w:rsidRDefault="002C4384">
      <w:pPr>
        <w:widowControl/>
        <w:spacing w:before="240" w:after="240"/>
        <w:jc w:val="left"/>
        <w:rPr>
          <w:rFonts w:eastAsia="Times New Roman"/>
          <w:kern w:val="0"/>
          <w:sz w:val="24"/>
        </w:rPr>
      </w:pPr>
      <w:r>
        <w:rPr>
          <w:rFonts w:ascii="kai_ti_gb2312" w:eastAsia="kai_ti_gb2312" w:hAnsi="kai_ti_gb2312" w:cs="kai_ti_gb2312"/>
          <w:b/>
          <w:bCs/>
          <w:kern w:val="0"/>
          <w:sz w:val="27"/>
          <w:szCs w:val="27"/>
        </w:rPr>
        <w:t xml:space="preserve">    </w:t>
      </w:r>
      <w:r>
        <w:rPr>
          <w:rFonts w:ascii="kai_ti_gb2312" w:eastAsia="kai_ti_gb2312" w:hAnsi="kai_ti_gb2312" w:cs="kai_ti_gb2312"/>
          <w:b/>
          <w:bCs/>
          <w:kern w:val="0"/>
          <w:sz w:val="27"/>
          <w:szCs w:val="27"/>
        </w:rPr>
        <w:t>（三）单位项目绩效评价结果。</w:t>
      </w:r>
    </w:p>
    <w:p w:rsidR="00E74D79" w:rsidRDefault="002C4384">
      <w:pPr>
        <w:widowControl/>
        <w:spacing w:before="240" w:after="240"/>
        <w:ind w:firstLine="481"/>
        <w:jc w:val="left"/>
        <w:rPr>
          <w:rFonts w:ascii="仿宋" w:eastAsia="仿宋" w:hAnsi="仿宋" w:cs="仿宋"/>
          <w:kern w:val="0"/>
          <w:sz w:val="27"/>
          <w:szCs w:val="27"/>
        </w:rPr>
      </w:pPr>
      <w:r>
        <w:rPr>
          <w:rFonts w:ascii="仿宋" w:eastAsia="仿宋" w:hAnsi="仿宋" w:cs="仿宋" w:hint="eastAsia"/>
          <w:kern w:val="0"/>
          <w:sz w:val="27"/>
          <w:szCs w:val="27"/>
        </w:rPr>
        <w:t>以城区地下水饮用水型饮用源地补给区环境调查与监察预警网建设实施方案项目为例，该项目绩效评价综合得分为</w:t>
      </w:r>
      <w:r>
        <w:rPr>
          <w:rFonts w:ascii="仿宋" w:eastAsia="仿宋" w:hAnsi="仿宋" w:cs="仿宋" w:hint="eastAsia"/>
          <w:kern w:val="0"/>
          <w:sz w:val="27"/>
          <w:szCs w:val="27"/>
        </w:rPr>
        <w:t>95.43</w:t>
      </w:r>
      <w:r>
        <w:rPr>
          <w:rFonts w:ascii="仿宋" w:eastAsia="仿宋" w:hAnsi="仿宋" w:cs="仿宋" w:hint="eastAsia"/>
          <w:kern w:val="0"/>
          <w:sz w:val="27"/>
          <w:szCs w:val="27"/>
        </w:rPr>
        <w:t>分，绩效评价结果为“优”。重点项目绩效评价得分情况详见单位具体绩效评价结果。</w:t>
      </w:r>
    </w:p>
    <w:p w:rsidR="00E74D79" w:rsidRDefault="00E74D79">
      <w:pPr>
        <w:widowControl/>
        <w:spacing w:before="240" w:after="240"/>
        <w:ind w:firstLine="481"/>
        <w:jc w:val="left"/>
        <w:rPr>
          <w:rFonts w:ascii="仿宋" w:eastAsia="仿宋" w:hAnsi="仿宋" w:cs="仿宋"/>
          <w:kern w:val="0"/>
          <w:sz w:val="27"/>
          <w:szCs w:val="27"/>
        </w:rPr>
      </w:pPr>
    </w:p>
    <w:p w:rsidR="00E74D79" w:rsidRDefault="00E74D79">
      <w:pPr>
        <w:widowControl/>
        <w:spacing w:before="240" w:after="240"/>
        <w:ind w:firstLine="481"/>
        <w:jc w:val="left"/>
        <w:rPr>
          <w:rFonts w:ascii="仿宋" w:eastAsia="仿宋" w:hAnsi="仿宋" w:cs="仿宋"/>
          <w:kern w:val="0"/>
          <w:sz w:val="27"/>
          <w:szCs w:val="27"/>
        </w:rPr>
      </w:pPr>
    </w:p>
    <w:p w:rsidR="00E74D79" w:rsidRDefault="00E74D79">
      <w:pPr>
        <w:widowControl/>
        <w:spacing w:before="240" w:after="240"/>
        <w:ind w:firstLine="481"/>
        <w:jc w:val="left"/>
        <w:rPr>
          <w:rFonts w:ascii="仿宋" w:eastAsia="仿宋" w:hAnsi="仿宋" w:cs="仿宋"/>
          <w:kern w:val="0"/>
          <w:sz w:val="27"/>
          <w:szCs w:val="27"/>
        </w:rPr>
      </w:pPr>
    </w:p>
    <w:p w:rsidR="00E74D79" w:rsidRDefault="00E74D79">
      <w:pPr>
        <w:widowControl/>
        <w:spacing w:before="240" w:after="240"/>
        <w:ind w:firstLine="481"/>
        <w:jc w:val="left"/>
        <w:rPr>
          <w:rFonts w:ascii="仿宋" w:eastAsia="仿宋" w:hAnsi="仿宋" w:cs="仿宋"/>
          <w:kern w:val="0"/>
          <w:sz w:val="27"/>
          <w:szCs w:val="27"/>
        </w:rPr>
      </w:pPr>
    </w:p>
    <w:p w:rsidR="00E74D79" w:rsidRDefault="00E74D79">
      <w:pPr>
        <w:widowControl/>
        <w:spacing w:before="240" w:after="240"/>
        <w:ind w:firstLine="481"/>
        <w:jc w:val="left"/>
        <w:rPr>
          <w:rFonts w:ascii="仿宋" w:eastAsia="仿宋" w:hAnsi="仿宋" w:cs="仿宋"/>
          <w:kern w:val="0"/>
          <w:sz w:val="27"/>
          <w:szCs w:val="27"/>
        </w:rPr>
      </w:pPr>
    </w:p>
    <w:p w:rsidR="00E74D79" w:rsidRDefault="00E74D79">
      <w:pPr>
        <w:widowControl/>
        <w:spacing w:before="240" w:after="240"/>
        <w:ind w:firstLine="481"/>
        <w:jc w:val="left"/>
        <w:rPr>
          <w:rFonts w:ascii="仿宋" w:eastAsia="仿宋" w:hAnsi="仿宋" w:cs="仿宋"/>
          <w:kern w:val="0"/>
          <w:sz w:val="27"/>
          <w:szCs w:val="27"/>
        </w:rPr>
      </w:pPr>
    </w:p>
    <w:p w:rsidR="00E74D79" w:rsidRDefault="00E74D79">
      <w:pPr>
        <w:widowControl/>
        <w:spacing w:before="240" w:after="240"/>
        <w:ind w:firstLine="481"/>
        <w:jc w:val="left"/>
        <w:rPr>
          <w:rFonts w:ascii="仿宋" w:eastAsia="仿宋" w:hAnsi="仿宋" w:cs="仿宋"/>
          <w:kern w:val="0"/>
          <w:sz w:val="27"/>
          <w:szCs w:val="27"/>
        </w:rPr>
      </w:pPr>
    </w:p>
    <w:p w:rsidR="00E74D79" w:rsidRDefault="00E74D79">
      <w:pPr>
        <w:widowControl/>
        <w:spacing w:before="240" w:after="240"/>
        <w:jc w:val="left"/>
        <w:rPr>
          <w:rFonts w:ascii="仿宋" w:eastAsia="仿宋" w:hAnsi="仿宋" w:cs="仿宋"/>
          <w:kern w:val="0"/>
          <w:sz w:val="27"/>
          <w:szCs w:val="27"/>
        </w:rPr>
      </w:pPr>
    </w:p>
    <w:p w:rsidR="00E74D79" w:rsidRDefault="002C4384">
      <w:pPr>
        <w:jc w:val="center"/>
        <w:rPr>
          <w:rFonts w:eastAsia="黑体"/>
          <w:color w:val="000000"/>
          <w:kern w:val="0"/>
          <w:sz w:val="44"/>
          <w:szCs w:val="44"/>
          <w:lang w:bidi="ar"/>
        </w:rPr>
      </w:pPr>
      <w:r>
        <w:rPr>
          <w:rFonts w:eastAsia="黑体"/>
          <w:color w:val="000000"/>
          <w:kern w:val="0"/>
          <w:sz w:val="44"/>
          <w:szCs w:val="44"/>
          <w:lang w:eastAsia="zh-Hans" w:bidi="ar"/>
        </w:rPr>
        <w:t>项目</w:t>
      </w:r>
      <w:r>
        <w:rPr>
          <w:rFonts w:eastAsia="黑体"/>
          <w:color w:val="000000"/>
          <w:kern w:val="0"/>
          <w:sz w:val="44"/>
          <w:szCs w:val="44"/>
          <w:lang w:bidi="ar"/>
        </w:rPr>
        <w:t>绩效自评报告</w:t>
      </w:r>
    </w:p>
    <w:p w:rsidR="00E74D79" w:rsidRDefault="002C4384">
      <w:pPr>
        <w:pStyle w:val="HTML"/>
        <w:widowControl/>
        <w:shd w:val="clear" w:color="auto" w:fill="FFFFFF"/>
        <w:jc w:val="center"/>
        <w:rPr>
          <w:rFonts w:ascii="Times New Roman" w:eastAsia="黑体" w:hAnsi="Times New Roman" w:hint="default"/>
          <w:color w:val="000000"/>
          <w:sz w:val="44"/>
          <w:szCs w:val="44"/>
          <w:lang w:bidi="ar"/>
        </w:rPr>
      </w:pPr>
      <w:r>
        <w:rPr>
          <w:rFonts w:ascii="Times New Roman" w:eastAsia="黑体" w:hAnsi="Times New Roman" w:hint="default"/>
          <w:color w:val="000000"/>
          <w:sz w:val="44"/>
          <w:szCs w:val="44"/>
          <w:lang w:bidi="ar"/>
        </w:rPr>
        <w:t>（</w:t>
      </w:r>
      <w:r>
        <w:rPr>
          <w:rFonts w:ascii="Times New Roman" w:eastAsia="黑体" w:hAnsi="Times New Roman" w:hint="default"/>
          <w:sz w:val="44"/>
          <w:szCs w:val="44"/>
        </w:rPr>
        <w:t>2023</w:t>
      </w:r>
      <w:r>
        <w:rPr>
          <w:rFonts w:ascii="Times New Roman" w:eastAsia="黑体" w:hAnsi="Times New Roman" w:hint="default"/>
          <w:color w:val="000000"/>
          <w:sz w:val="44"/>
          <w:szCs w:val="44"/>
          <w:lang w:bidi="ar"/>
        </w:rPr>
        <w:t>年度）</w:t>
      </w:r>
    </w:p>
    <w:p w:rsidR="00E74D79" w:rsidRDefault="00E74D79">
      <w:pPr>
        <w:jc w:val="center"/>
        <w:rPr>
          <w:b/>
          <w:bCs/>
          <w:color w:val="000000"/>
          <w:kern w:val="0"/>
          <w:sz w:val="24"/>
          <w:lang w:bidi="ar"/>
        </w:rPr>
      </w:pPr>
    </w:p>
    <w:p w:rsidR="00E74D79" w:rsidRDefault="00E74D79">
      <w:pPr>
        <w:jc w:val="center"/>
        <w:rPr>
          <w:b/>
          <w:bCs/>
          <w:color w:val="000000"/>
          <w:kern w:val="0"/>
          <w:sz w:val="24"/>
          <w:lang w:bidi="ar"/>
        </w:rPr>
      </w:pPr>
    </w:p>
    <w:p w:rsidR="00E74D79" w:rsidRDefault="00E74D79">
      <w:pPr>
        <w:jc w:val="center"/>
        <w:rPr>
          <w:b/>
          <w:bCs/>
          <w:color w:val="000000"/>
          <w:kern w:val="0"/>
          <w:sz w:val="24"/>
          <w:lang w:bidi="ar"/>
        </w:rPr>
      </w:pPr>
    </w:p>
    <w:p w:rsidR="00E74D79" w:rsidRDefault="00E74D79">
      <w:pPr>
        <w:jc w:val="center"/>
        <w:rPr>
          <w:b/>
          <w:bCs/>
          <w:color w:val="000000"/>
          <w:kern w:val="0"/>
          <w:sz w:val="24"/>
          <w:lang w:bidi="ar"/>
        </w:rPr>
      </w:pPr>
    </w:p>
    <w:p w:rsidR="00E74D79" w:rsidRDefault="00E74D79">
      <w:pPr>
        <w:jc w:val="center"/>
        <w:rPr>
          <w:b/>
          <w:bCs/>
          <w:color w:val="000000"/>
          <w:kern w:val="0"/>
          <w:sz w:val="24"/>
          <w:lang w:bidi="ar"/>
        </w:rPr>
      </w:pPr>
    </w:p>
    <w:p w:rsidR="00E74D79" w:rsidRDefault="00E74D79">
      <w:pPr>
        <w:jc w:val="center"/>
        <w:rPr>
          <w:b/>
          <w:bCs/>
          <w:color w:val="000000"/>
          <w:kern w:val="0"/>
          <w:sz w:val="24"/>
          <w:lang w:bidi="ar"/>
        </w:rPr>
      </w:pPr>
    </w:p>
    <w:p w:rsidR="00E74D79" w:rsidRDefault="00E74D79">
      <w:pPr>
        <w:jc w:val="center"/>
        <w:rPr>
          <w:b/>
          <w:bCs/>
          <w:color w:val="000000"/>
          <w:kern w:val="0"/>
          <w:sz w:val="24"/>
          <w:lang w:bidi="ar"/>
        </w:rPr>
      </w:pPr>
    </w:p>
    <w:p w:rsidR="00E74D79" w:rsidRDefault="00E74D79">
      <w:pPr>
        <w:jc w:val="center"/>
        <w:rPr>
          <w:b/>
          <w:bCs/>
          <w:color w:val="000000"/>
          <w:kern w:val="0"/>
          <w:sz w:val="24"/>
          <w:lang w:bidi="ar"/>
        </w:rPr>
      </w:pPr>
    </w:p>
    <w:p w:rsidR="00E74D79" w:rsidRDefault="00E74D79">
      <w:pPr>
        <w:rPr>
          <w:b/>
          <w:bCs/>
          <w:color w:val="000000"/>
          <w:kern w:val="0"/>
          <w:sz w:val="24"/>
          <w:lang w:bidi="ar"/>
        </w:rPr>
      </w:pPr>
    </w:p>
    <w:p w:rsidR="00E74D79" w:rsidRDefault="00E74D79">
      <w:pPr>
        <w:rPr>
          <w:b/>
          <w:bCs/>
          <w:color w:val="000000"/>
          <w:kern w:val="0"/>
          <w:sz w:val="24"/>
          <w:lang w:bidi="ar"/>
        </w:rPr>
      </w:pPr>
    </w:p>
    <w:p w:rsidR="00E74D79" w:rsidRDefault="00E74D79">
      <w:pPr>
        <w:jc w:val="center"/>
        <w:rPr>
          <w:b/>
          <w:bCs/>
          <w:color w:val="000000"/>
          <w:kern w:val="0"/>
          <w:sz w:val="24"/>
          <w:lang w:bidi="ar"/>
        </w:rPr>
      </w:pPr>
    </w:p>
    <w:p w:rsidR="00E74D79" w:rsidRDefault="00E74D79">
      <w:pPr>
        <w:jc w:val="center"/>
        <w:rPr>
          <w:b/>
          <w:bCs/>
          <w:color w:val="000000"/>
          <w:kern w:val="0"/>
          <w:sz w:val="24"/>
          <w:lang w:bidi="ar"/>
        </w:rPr>
      </w:pPr>
    </w:p>
    <w:p w:rsidR="00E74D79" w:rsidRDefault="00E74D79">
      <w:pPr>
        <w:rPr>
          <w:rFonts w:eastAsia="仿宋"/>
          <w:b/>
          <w:bCs/>
          <w:sz w:val="32"/>
          <w:szCs w:val="32"/>
        </w:rPr>
      </w:pPr>
    </w:p>
    <w:p w:rsidR="00E74D79" w:rsidRDefault="00E74D79">
      <w:pPr>
        <w:rPr>
          <w:rFonts w:eastAsia="仿宋"/>
          <w:b/>
          <w:bCs/>
          <w:sz w:val="32"/>
          <w:szCs w:val="32"/>
        </w:rPr>
      </w:pPr>
    </w:p>
    <w:p w:rsidR="00E74D79" w:rsidRDefault="00E74D79">
      <w:pPr>
        <w:rPr>
          <w:rFonts w:eastAsia="仿宋"/>
          <w:b/>
          <w:bCs/>
          <w:sz w:val="32"/>
          <w:szCs w:val="32"/>
        </w:rPr>
      </w:pPr>
    </w:p>
    <w:p w:rsidR="00E74D79" w:rsidRDefault="00E74D79">
      <w:pPr>
        <w:rPr>
          <w:rFonts w:eastAsia="仿宋"/>
          <w:b/>
          <w:bCs/>
          <w:sz w:val="32"/>
          <w:szCs w:val="32"/>
        </w:rPr>
      </w:pPr>
    </w:p>
    <w:p w:rsidR="00E74D79" w:rsidRDefault="00E74D79">
      <w:pPr>
        <w:rPr>
          <w:rFonts w:eastAsia="仿宋"/>
          <w:b/>
          <w:bCs/>
          <w:sz w:val="32"/>
          <w:szCs w:val="32"/>
        </w:rPr>
      </w:pPr>
    </w:p>
    <w:p w:rsidR="00E74D79" w:rsidRDefault="00E74D79">
      <w:pPr>
        <w:rPr>
          <w:rFonts w:eastAsia="仿宋"/>
          <w:b/>
          <w:bCs/>
          <w:sz w:val="32"/>
          <w:szCs w:val="32"/>
        </w:rPr>
      </w:pPr>
    </w:p>
    <w:p w:rsidR="00E74D79" w:rsidRDefault="00E74D79">
      <w:pPr>
        <w:rPr>
          <w:rFonts w:eastAsia="仿宋"/>
          <w:b/>
          <w:bCs/>
          <w:sz w:val="32"/>
          <w:szCs w:val="32"/>
        </w:rPr>
      </w:pPr>
    </w:p>
    <w:p w:rsidR="00E74D79" w:rsidRDefault="00E74D79">
      <w:pPr>
        <w:rPr>
          <w:rFonts w:eastAsia="仿宋"/>
          <w:b/>
          <w:bCs/>
          <w:sz w:val="32"/>
          <w:szCs w:val="32"/>
        </w:rPr>
      </w:pPr>
    </w:p>
    <w:p w:rsidR="00E74D79" w:rsidRDefault="00E74D79">
      <w:pPr>
        <w:rPr>
          <w:rFonts w:eastAsia="仿宋"/>
          <w:b/>
          <w:bCs/>
          <w:sz w:val="32"/>
          <w:szCs w:val="32"/>
        </w:rPr>
      </w:pPr>
    </w:p>
    <w:p w:rsidR="00E74D79" w:rsidRDefault="002C4384">
      <w:pPr>
        <w:ind w:left="1606" w:hangingChars="500" w:hanging="1606"/>
        <w:jc w:val="left"/>
        <w:rPr>
          <w:rFonts w:eastAsia="仿宋"/>
          <w:b/>
          <w:sz w:val="32"/>
          <w:szCs w:val="32"/>
        </w:rPr>
      </w:pPr>
      <w:r>
        <w:rPr>
          <w:rFonts w:eastAsia="仿宋"/>
          <w:b/>
          <w:bCs/>
          <w:sz w:val="32"/>
          <w:szCs w:val="32"/>
        </w:rPr>
        <w:t>项目名称：</w:t>
      </w:r>
      <w:r>
        <w:rPr>
          <w:rFonts w:eastAsia="仿宋" w:hint="eastAsia"/>
          <w:b/>
          <w:bCs/>
          <w:sz w:val="32"/>
          <w:szCs w:val="32"/>
        </w:rPr>
        <w:t>城区地下水饮用水型饮用源地补给区环境调查与监察预警网建设实施方案项目</w:t>
      </w:r>
      <w:r>
        <w:rPr>
          <w:rFonts w:eastAsia="仿宋" w:hint="eastAsia"/>
          <w:b/>
          <w:bCs/>
          <w:sz w:val="32"/>
          <w:szCs w:val="32"/>
        </w:rPr>
        <w:tab/>
      </w:r>
      <w:r>
        <w:rPr>
          <w:rFonts w:eastAsia="仿宋" w:hint="eastAsia"/>
          <w:b/>
          <w:bCs/>
          <w:sz w:val="32"/>
          <w:szCs w:val="32"/>
        </w:rPr>
        <w:tab/>
      </w:r>
      <w:r>
        <w:rPr>
          <w:rFonts w:eastAsia="仿宋" w:hint="eastAsia"/>
          <w:b/>
          <w:bCs/>
          <w:sz w:val="32"/>
          <w:szCs w:val="32"/>
        </w:rPr>
        <w:tab/>
      </w:r>
      <w:r>
        <w:rPr>
          <w:rFonts w:eastAsia="仿宋" w:hint="eastAsia"/>
          <w:b/>
          <w:bCs/>
          <w:sz w:val="32"/>
          <w:szCs w:val="32"/>
        </w:rPr>
        <w:tab/>
      </w:r>
    </w:p>
    <w:p w:rsidR="00E74D79" w:rsidRDefault="002C4384">
      <w:pPr>
        <w:rPr>
          <w:rFonts w:eastAsia="仿宋"/>
          <w:b/>
          <w:bCs/>
          <w:sz w:val="32"/>
          <w:szCs w:val="32"/>
        </w:rPr>
      </w:pPr>
      <w:r>
        <w:rPr>
          <w:rFonts w:eastAsia="仿宋"/>
          <w:b/>
          <w:bCs/>
          <w:sz w:val="32"/>
          <w:szCs w:val="32"/>
        </w:rPr>
        <w:lastRenderedPageBreak/>
        <w:t>主管部门：</w:t>
      </w:r>
      <w:r>
        <w:rPr>
          <w:rFonts w:eastAsia="仿宋" w:hint="eastAsia"/>
          <w:b/>
          <w:sz w:val="32"/>
          <w:szCs w:val="32"/>
        </w:rPr>
        <w:t>呼和浩特市生态环境局</w:t>
      </w:r>
    </w:p>
    <w:p w:rsidR="00E74D79" w:rsidRDefault="00E74D79">
      <w:pPr>
        <w:widowControl/>
        <w:spacing w:before="240" w:after="240"/>
        <w:jc w:val="left"/>
        <w:rPr>
          <w:rFonts w:ascii="仿宋" w:eastAsia="仿宋" w:hAnsi="仿宋" w:cs="仿宋"/>
          <w:kern w:val="0"/>
          <w:sz w:val="27"/>
          <w:szCs w:val="27"/>
        </w:rPr>
      </w:pPr>
    </w:p>
    <w:p w:rsidR="00E74D79" w:rsidRDefault="002C4384">
      <w:pPr>
        <w:spacing w:line="620" w:lineRule="exact"/>
        <w:jc w:val="center"/>
        <w:rPr>
          <w:rFonts w:eastAsia="黑体"/>
          <w:sz w:val="36"/>
          <w:szCs w:val="36"/>
        </w:rPr>
      </w:pPr>
      <w:r>
        <w:rPr>
          <w:rFonts w:ascii="fang_song_gb2312" w:eastAsia="fang_song_gb2312" w:hAnsi="fang_song_gb2312" w:cs="fang_song_gb2312"/>
          <w:color w:val="0E00FE"/>
          <w:kern w:val="0"/>
          <w:sz w:val="27"/>
          <w:szCs w:val="27"/>
        </w:rPr>
        <w:t xml:space="preserve">    </w:t>
      </w:r>
      <w:r>
        <w:rPr>
          <w:rFonts w:eastAsia="黑体" w:hint="eastAsia"/>
          <w:sz w:val="36"/>
          <w:szCs w:val="36"/>
        </w:rPr>
        <w:t>城区地下水饮用水型饮用源地补给区环境调查与监察预警网建设实施方案项目</w:t>
      </w:r>
    </w:p>
    <w:p w:rsidR="00E74D79" w:rsidRDefault="002C4384">
      <w:pPr>
        <w:spacing w:line="620" w:lineRule="exact"/>
        <w:jc w:val="center"/>
        <w:rPr>
          <w:rFonts w:eastAsia="方正小标宋简体"/>
          <w:sz w:val="36"/>
          <w:szCs w:val="36"/>
        </w:rPr>
      </w:pPr>
      <w:r>
        <w:rPr>
          <w:rFonts w:eastAsia="黑体"/>
          <w:sz w:val="36"/>
          <w:szCs w:val="36"/>
        </w:rPr>
        <w:t>绩效自评报告</w:t>
      </w:r>
    </w:p>
    <w:p w:rsidR="00E74D79" w:rsidRDefault="002C4384">
      <w:pPr>
        <w:numPr>
          <w:ilvl w:val="0"/>
          <w:numId w:val="2"/>
        </w:numPr>
        <w:ind w:left="0" w:firstLine="0"/>
        <w:jc w:val="left"/>
        <w:rPr>
          <w:rFonts w:ascii="黑体" w:eastAsia="黑体" w:hAnsi="黑体" w:cs="黑体"/>
          <w:bCs/>
          <w:sz w:val="32"/>
          <w:szCs w:val="32"/>
        </w:rPr>
      </w:pPr>
      <w:r>
        <w:rPr>
          <w:rFonts w:ascii="黑体" w:eastAsia="黑体" w:hAnsi="黑体" w:cs="黑体" w:hint="eastAsia"/>
          <w:bCs/>
          <w:sz w:val="32"/>
          <w:szCs w:val="32"/>
        </w:rPr>
        <w:t>项目</w:t>
      </w:r>
      <w:r>
        <w:rPr>
          <w:rFonts w:ascii="黑体" w:eastAsia="黑体" w:hAnsi="黑体" w:cs="黑体" w:hint="eastAsia"/>
          <w:bCs/>
          <w:sz w:val="32"/>
          <w:szCs w:val="32"/>
        </w:rPr>
        <w:t>基本</w:t>
      </w:r>
      <w:r>
        <w:rPr>
          <w:rFonts w:ascii="黑体" w:eastAsia="黑体" w:hAnsi="黑体" w:cs="黑体" w:hint="eastAsia"/>
          <w:bCs/>
          <w:sz w:val="32"/>
          <w:szCs w:val="32"/>
        </w:rPr>
        <w:t>情况</w:t>
      </w:r>
    </w:p>
    <w:p w:rsidR="00E74D79" w:rsidRDefault="002C4384">
      <w:pPr>
        <w:widowControl/>
        <w:spacing w:before="240" w:after="240"/>
        <w:jc w:val="left"/>
        <w:rPr>
          <w:rFonts w:ascii="仿宋" w:eastAsia="仿宋" w:hAnsi="仿宋" w:cs="仿宋"/>
          <w:kern w:val="0"/>
          <w:sz w:val="27"/>
          <w:szCs w:val="27"/>
        </w:rPr>
      </w:pPr>
      <w:r>
        <w:rPr>
          <w:rFonts w:ascii="仿宋" w:eastAsia="仿宋" w:hAnsi="仿宋" w:cs="仿宋"/>
          <w:kern w:val="0"/>
          <w:sz w:val="27"/>
          <w:szCs w:val="27"/>
        </w:rPr>
        <w:t>（一）项目基本情况简介</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hint="eastAsia"/>
          <w:kern w:val="0"/>
          <w:sz w:val="27"/>
          <w:szCs w:val="27"/>
        </w:rPr>
        <w:t>近年来，我国地下水超采综合治理取得明显成效。全国地下水年开采量于</w:t>
      </w:r>
      <w:r>
        <w:rPr>
          <w:rFonts w:ascii="仿宋" w:eastAsia="仿宋" w:hAnsi="仿宋" w:cs="仿宋" w:hint="eastAsia"/>
          <w:kern w:val="0"/>
          <w:sz w:val="27"/>
          <w:szCs w:val="27"/>
        </w:rPr>
        <w:t>2012</w:t>
      </w:r>
      <w:r>
        <w:rPr>
          <w:rFonts w:ascii="仿宋" w:eastAsia="仿宋" w:hAnsi="仿宋" w:cs="仿宋" w:hint="eastAsia"/>
          <w:kern w:val="0"/>
          <w:sz w:val="27"/>
          <w:szCs w:val="27"/>
        </w:rPr>
        <w:t>年达到最高</w:t>
      </w:r>
      <w:r>
        <w:rPr>
          <w:rFonts w:ascii="仿宋" w:eastAsia="仿宋" w:hAnsi="仿宋" w:cs="仿宋" w:hint="eastAsia"/>
          <w:kern w:val="0"/>
          <w:sz w:val="27"/>
          <w:szCs w:val="27"/>
        </w:rPr>
        <w:t>1134</w:t>
      </w:r>
      <w:r>
        <w:rPr>
          <w:rFonts w:ascii="仿宋" w:eastAsia="仿宋" w:hAnsi="仿宋" w:cs="仿宋" w:hint="eastAsia"/>
          <w:kern w:val="0"/>
          <w:sz w:val="27"/>
          <w:szCs w:val="27"/>
        </w:rPr>
        <w:t>亿立方米后，</w:t>
      </w:r>
      <w:r>
        <w:rPr>
          <w:rFonts w:ascii="仿宋" w:eastAsia="仿宋" w:hAnsi="仿宋" w:cs="仿宋" w:hint="eastAsia"/>
          <w:kern w:val="0"/>
          <w:sz w:val="27"/>
          <w:szCs w:val="27"/>
        </w:rPr>
        <w:t>2020</w:t>
      </w:r>
      <w:r>
        <w:rPr>
          <w:rFonts w:ascii="仿宋" w:eastAsia="仿宋" w:hAnsi="仿宋" w:cs="仿宋" w:hint="eastAsia"/>
          <w:kern w:val="0"/>
          <w:sz w:val="27"/>
          <w:szCs w:val="27"/>
        </w:rPr>
        <w:t>年回落至</w:t>
      </w:r>
      <w:r>
        <w:rPr>
          <w:rFonts w:ascii="仿宋" w:eastAsia="仿宋" w:hAnsi="仿宋" w:cs="仿宋" w:hint="eastAsia"/>
          <w:kern w:val="0"/>
          <w:sz w:val="27"/>
          <w:szCs w:val="27"/>
        </w:rPr>
        <w:t>892</w:t>
      </w:r>
      <w:r>
        <w:rPr>
          <w:rFonts w:ascii="仿宋" w:eastAsia="仿宋" w:hAnsi="仿宋" w:cs="仿宋" w:hint="eastAsia"/>
          <w:kern w:val="0"/>
          <w:sz w:val="27"/>
          <w:szCs w:val="27"/>
        </w:rPr>
        <w:t>亿立方米。</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hint="eastAsia"/>
          <w:kern w:val="0"/>
          <w:sz w:val="27"/>
          <w:szCs w:val="27"/>
        </w:rPr>
        <w:t>但当前我国地下水保护利用还存在两方面突出问题：一是局部超采严重。目前，全国</w:t>
      </w:r>
      <w:r>
        <w:rPr>
          <w:rFonts w:ascii="仿宋" w:eastAsia="仿宋" w:hAnsi="仿宋" w:cs="仿宋" w:hint="eastAsia"/>
          <w:kern w:val="0"/>
          <w:sz w:val="27"/>
          <w:szCs w:val="27"/>
        </w:rPr>
        <w:t>21</w:t>
      </w:r>
      <w:r>
        <w:rPr>
          <w:rFonts w:ascii="仿宋" w:eastAsia="仿宋" w:hAnsi="仿宋" w:cs="仿宋" w:hint="eastAsia"/>
          <w:kern w:val="0"/>
          <w:sz w:val="27"/>
          <w:szCs w:val="27"/>
        </w:rPr>
        <w:t>个省区市存在不同程度的超采问题，个别地区甚至存在开采深层地下水问题。地下水超采区总面积达</w:t>
      </w:r>
      <w:r>
        <w:rPr>
          <w:rFonts w:ascii="仿宋" w:eastAsia="仿宋" w:hAnsi="仿宋" w:cs="仿宋" w:hint="eastAsia"/>
          <w:kern w:val="0"/>
          <w:sz w:val="27"/>
          <w:szCs w:val="27"/>
        </w:rPr>
        <w:t>28.7</w:t>
      </w:r>
      <w:r>
        <w:rPr>
          <w:rFonts w:ascii="仿宋" w:eastAsia="仿宋" w:hAnsi="仿宋" w:cs="仿宋" w:hint="eastAsia"/>
          <w:kern w:val="0"/>
          <w:sz w:val="27"/>
          <w:szCs w:val="27"/>
        </w:rPr>
        <w:t>万平方公里，年均超采量</w:t>
      </w:r>
      <w:r>
        <w:rPr>
          <w:rFonts w:ascii="仿宋" w:eastAsia="仿宋" w:hAnsi="仿宋" w:cs="仿宋" w:hint="eastAsia"/>
          <w:kern w:val="0"/>
          <w:sz w:val="27"/>
          <w:szCs w:val="27"/>
        </w:rPr>
        <w:t>158</w:t>
      </w:r>
      <w:r>
        <w:rPr>
          <w:rFonts w:ascii="仿宋" w:eastAsia="仿宋" w:hAnsi="仿宋" w:cs="仿宋" w:hint="eastAsia"/>
          <w:kern w:val="0"/>
          <w:sz w:val="27"/>
          <w:szCs w:val="27"/>
        </w:rPr>
        <w:t>亿立方米。二是污染问题突出。城镇生活污水和工业废水排放、农业面源污染导致地下水污染。地下水更新慢，超采、污染问题治理修复难度大。</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hint="eastAsia"/>
          <w:kern w:val="0"/>
          <w:sz w:val="27"/>
          <w:szCs w:val="27"/>
        </w:rPr>
        <w:t>2020</w:t>
      </w:r>
      <w:r>
        <w:rPr>
          <w:rFonts w:ascii="仿宋" w:eastAsia="仿宋" w:hAnsi="仿宋" w:cs="仿宋" w:hint="eastAsia"/>
          <w:kern w:val="0"/>
          <w:sz w:val="27"/>
          <w:szCs w:val="27"/>
        </w:rPr>
        <w:t>年，全国地下水资源量</w:t>
      </w:r>
      <w:r>
        <w:rPr>
          <w:rFonts w:ascii="仿宋" w:eastAsia="仿宋" w:hAnsi="仿宋" w:cs="仿宋" w:hint="eastAsia"/>
          <w:kern w:val="0"/>
          <w:sz w:val="27"/>
          <w:szCs w:val="27"/>
        </w:rPr>
        <w:t>8553.5</w:t>
      </w:r>
      <w:r>
        <w:rPr>
          <w:rFonts w:ascii="仿宋" w:eastAsia="仿宋" w:hAnsi="仿宋" w:cs="仿宋" w:hint="eastAsia"/>
          <w:kern w:val="0"/>
          <w:sz w:val="27"/>
          <w:szCs w:val="27"/>
        </w:rPr>
        <w:t>亿立方米，其中与地表水不重复的地下水资源量为</w:t>
      </w:r>
      <w:r>
        <w:rPr>
          <w:rFonts w:ascii="仿宋" w:eastAsia="仿宋" w:hAnsi="仿宋" w:cs="仿宋" w:hint="eastAsia"/>
          <w:kern w:val="0"/>
          <w:sz w:val="27"/>
          <w:szCs w:val="27"/>
        </w:rPr>
        <w:t>1198.2</w:t>
      </w:r>
      <w:r>
        <w:rPr>
          <w:rFonts w:ascii="仿宋" w:eastAsia="仿宋" w:hAnsi="仿宋" w:cs="仿宋" w:hint="eastAsia"/>
          <w:kern w:val="0"/>
          <w:sz w:val="27"/>
          <w:szCs w:val="27"/>
        </w:rPr>
        <w:t>亿立方米。做好地下水管理和保护工作，对于保障城乡供水、支持经济社会发展和维系良好生态</w:t>
      </w:r>
      <w:r>
        <w:rPr>
          <w:rFonts w:ascii="仿宋" w:eastAsia="仿宋" w:hAnsi="仿宋" w:cs="仿宋" w:hint="eastAsia"/>
          <w:kern w:val="0"/>
          <w:sz w:val="27"/>
          <w:szCs w:val="27"/>
        </w:rPr>
        <w:t>环境具有重要作用。</w:t>
      </w:r>
    </w:p>
    <w:p w:rsidR="00E74D79" w:rsidRDefault="002C4384">
      <w:pPr>
        <w:widowControl/>
        <w:spacing w:before="240" w:after="240"/>
        <w:jc w:val="left"/>
        <w:rPr>
          <w:rFonts w:ascii="仿宋" w:eastAsia="仿宋" w:hAnsi="仿宋" w:cs="仿宋"/>
          <w:kern w:val="0"/>
          <w:sz w:val="27"/>
          <w:szCs w:val="27"/>
        </w:rPr>
      </w:pPr>
      <w:r>
        <w:rPr>
          <w:rFonts w:ascii="仿宋" w:eastAsia="仿宋" w:hAnsi="仿宋" w:cs="仿宋" w:hint="eastAsia"/>
          <w:kern w:val="0"/>
          <w:sz w:val="27"/>
          <w:szCs w:val="27"/>
        </w:rPr>
        <w:t>（</w:t>
      </w:r>
      <w:r>
        <w:rPr>
          <w:rFonts w:ascii="仿宋" w:eastAsia="仿宋" w:hAnsi="仿宋" w:cs="仿宋" w:hint="eastAsia"/>
          <w:kern w:val="0"/>
          <w:sz w:val="27"/>
          <w:szCs w:val="27"/>
        </w:rPr>
        <w:t>二</w:t>
      </w:r>
      <w:r>
        <w:rPr>
          <w:rFonts w:ascii="仿宋" w:eastAsia="仿宋" w:hAnsi="仿宋" w:cs="仿宋" w:hint="eastAsia"/>
          <w:kern w:val="0"/>
          <w:sz w:val="27"/>
          <w:szCs w:val="27"/>
        </w:rPr>
        <w:t>）</w:t>
      </w:r>
      <w:r>
        <w:rPr>
          <w:rFonts w:ascii="仿宋" w:eastAsia="仿宋" w:hAnsi="仿宋" w:cs="仿宋"/>
          <w:kern w:val="0"/>
          <w:sz w:val="27"/>
          <w:szCs w:val="27"/>
        </w:rPr>
        <w:t>绩效目标设定及</w:t>
      </w:r>
      <w:r>
        <w:rPr>
          <w:rFonts w:ascii="仿宋" w:eastAsia="仿宋" w:hAnsi="仿宋" w:cs="仿宋"/>
          <w:kern w:val="0"/>
          <w:sz w:val="27"/>
          <w:szCs w:val="27"/>
        </w:rPr>
        <w:t>指标</w:t>
      </w:r>
      <w:r>
        <w:rPr>
          <w:rFonts w:ascii="仿宋" w:eastAsia="仿宋" w:hAnsi="仿宋" w:cs="仿宋"/>
          <w:kern w:val="0"/>
          <w:sz w:val="27"/>
          <w:szCs w:val="27"/>
        </w:rPr>
        <w:t>完成情况</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hint="eastAsia"/>
          <w:kern w:val="0"/>
          <w:sz w:val="27"/>
          <w:szCs w:val="27"/>
        </w:rPr>
        <w:t>1.</w:t>
      </w:r>
      <w:r>
        <w:rPr>
          <w:rFonts w:ascii="仿宋" w:eastAsia="仿宋" w:hAnsi="仿宋" w:cs="仿宋" w:hint="eastAsia"/>
          <w:kern w:val="0"/>
          <w:sz w:val="27"/>
          <w:szCs w:val="27"/>
        </w:rPr>
        <w:t>绩效目标</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hint="eastAsia"/>
          <w:kern w:val="0"/>
          <w:sz w:val="27"/>
          <w:szCs w:val="27"/>
        </w:rPr>
        <w:lastRenderedPageBreak/>
        <w:t>本项目绩效目标为：分析水源井水质变化原因，查明水源地补给条件及生态环境状况，精细刻画水源补给区范围；开展水源保护区及补给区水质安全风险识别，提出水源污染风险分区分级管控方案；建设地下水环境监测孔，建成地下水水位、水质专用监测网络，并纳入生态环境部门信息化平台进行统一管理。</w:t>
      </w:r>
      <w:r>
        <w:rPr>
          <w:rFonts w:ascii="仿宋" w:eastAsia="仿宋" w:hAnsi="仿宋" w:cs="仿宋" w:hint="eastAsia"/>
          <w:kern w:val="0"/>
          <w:sz w:val="27"/>
          <w:szCs w:val="27"/>
        </w:rPr>
        <w:tab/>
      </w:r>
      <w:r>
        <w:rPr>
          <w:rFonts w:ascii="仿宋" w:eastAsia="仿宋" w:hAnsi="仿宋" w:cs="仿宋" w:hint="eastAsia"/>
          <w:kern w:val="0"/>
          <w:sz w:val="27"/>
          <w:szCs w:val="27"/>
        </w:rPr>
        <w:tab/>
      </w:r>
      <w:r>
        <w:rPr>
          <w:rFonts w:ascii="仿宋" w:eastAsia="仿宋" w:hAnsi="仿宋" w:cs="仿宋" w:hint="eastAsia"/>
          <w:kern w:val="0"/>
          <w:sz w:val="27"/>
          <w:szCs w:val="27"/>
        </w:rPr>
        <w:tab/>
      </w:r>
      <w:r>
        <w:rPr>
          <w:rFonts w:ascii="仿宋" w:eastAsia="仿宋" w:hAnsi="仿宋" w:cs="仿宋" w:hint="eastAsia"/>
          <w:kern w:val="0"/>
          <w:sz w:val="27"/>
          <w:szCs w:val="27"/>
        </w:rPr>
        <w:tab/>
      </w:r>
    </w:p>
    <w:p w:rsidR="00E74D79" w:rsidRDefault="002C4384">
      <w:pPr>
        <w:widowControl/>
        <w:spacing w:before="240" w:after="240"/>
        <w:jc w:val="left"/>
        <w:rPr>
          <w:rFonts w:ascii="仿宋" w:eastAsia="仿宋" w:hAnsi="仿宋" w:cs="仿宋"/>
          <w:kern w:val="0"/>
          <w:sz w:val="27"/>
          <w:szCs w:val="27"/>
        </w:rPr>
      </w:pPr>
      <w:r>
        <w:rPr>
          <w:rFonts w:ascii="仿宋" w:eastAsia="仿宋" w:hAnsi="仿宋" w:cs="仿宋" w:hint="eastAsia"/>
          <w:kern w:val="0"/>
          <w:sz w:val="27"/>
          <w:szCs w:val="27"/>
        </w:rPr>
        <w:tab/>
        <w:t>2.</w:t>
      </w:r>
      <w:r>
        <w:rPr>
          <w:rFonts w:ascii="仿宋" w:eastAsia="仿宋" w:hAnsi="仿宋" w:cs="仿宋"/>
          <w:kern w:val="0"/>
          <w:sz w:val="27"/>
          <w:szCs w:val="27"/>
        </w:rPr>
        <w:t>绩效目标实际完成情况</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hint="eastAsia"/>
          <w:kern w:val="0"/>
          <w:sz w:val="27"/>
          <w:szCs w:val="27"/>
        </w:rPr>
        <w:t>2023</w:t>
      </w:r>
      <w:r>
        <w:rPr>
          <w:rFonts w:ascii="仿宋" w:eastAsia="仿宋" w:hAnsi="仿宋" w:cs="仿宋" w:hint="eastAsia"/>
          <w:kern w:val="0"/>
          <w:sz w:val="27"/>
          <w:szCs w:val="27"/>
        </w:rPr>
        <w:t>年绩效目标实际完成情况为：通过分析水源井水质变化原因和查明水源地补给条件及生态环境状况，精细刻画出了水源补给区范围，提出了水源</w:t>
      </w:r>
      <w:r>
        <w:rPr>
          <w:rFonts w:ascii="仿宋" w:eastAsia="仿宋" w:hAnsi="仿宋" w:cs="仿宋" w:hint="eastAsia"/>
          <w:kern w:val="0"/>
          <w:sz w:val="27"/>
          <w:szCs w:val="27"/>
        </w:rPr>
        <w:t>污染风险分区分级管控方案，建设完成了地下水环境监测孔，建成了地下水水位、水质专用监测网络，并纳入到生态环境部门信息化平台进行统一管理。</w:t>
      </w:r>
    </w:p>
    <w:p w:rsidR="00E74D79" w:rsidRDefault="002C4384">
      <w:pPr>
        <w:numPr>
          <w:ilvl w:val="0"/>
          <w:numId w:val="2"/>
        </w:numPr>
        <w:ind w:left="0" w:firstLine="0"/>
        <w:jc w:val="left"/>
        <w:rPr>
          <w:rFonts w:eastAsia="黑体"/>
          <w:bCs/>
          <w:sz w:val="32"/>
          <w:szCs w:val="32"/>
        </w:rPr>
      </w:pPr>
      <w:r>
        <w:rPr>
          <w:rFonts w:eastAsia="黑体"/>
          <w:bCs/>
          <w:sz w:val="32"/>
          <w:szCs w:val="32"/>
        </w:rPr>
        <w:t>绩效自评工作</w:t>
      </w:r>
      <w:r>
        <w:rPr>
          <w:rFonts w:eastAsia="黑体"/>
          <w:bCs/>
          <w:sz w:val="32"/>
          <w:szCs w:val="32"/>
        </w:rPr>
        <w:t>情况</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kern w:val="0"/>
          <w:sz w:val="27"/>
          <w:szCs w:val="27"/>
        </w:rPr>
        <w:t>（一）绩效自评目的</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kern w:val="0"/>
          <w:sz w:val="27"/>
          <w:szCs w:val="27"/>
        </w:rPr>
        <w:t>开展本次绩效</w:t>
      </w:r>
      <w:r>
        <w:rPr>
          <w:rFonts w:ascii="仿宋" w:eastAsia="仿宋" w:hAnsi="仿宋" w:cs="仿宋" w:hint="eastAsia"/>
          <w:kern w:val="0"/>
          <w:sz w:val="27"/>
          <w:szCs w:val="27"/>
        </w:rPr>
        <w:t>自评</w:t>
      </w:r>
      <w:r>
        <w:rPr>
          <w:rFonts w:ascii="仿宋" w:eastAsia="仿宋" w:hAnsi="仿宋" w:cs="仿宋"/>
          <w:kern w:val="0"/>
          <w:sz w:val="27"/>
          <w:szCs w:val="27"/>
        </w:rPr>
        <w:t>工作主要有</w:t>
      </w:r>
      <w:r>
        <w:rPr>
          <w:rFonts w:ascii="仿宋" w:eastAsia="仿宋" w:hAnsi="仿宋" w:cs="仿宋" w:hint="eastAsia"/>
          <w:kern w:val="0"/>
          <w:sz w:val="27"/>
          <w:szCs w:val="27"/>
        </w:rPr>
        <w:t>三</w:t>
      </w:r>
      <w:r>
        <w:rPr>
          <w:rFonts w:ascii="仿宋" w:eastAsia="仿宋" w:hAnsi="仿宋" w:cs="仿宋"/>
          <w:kern w:val="0"/>
          <w:sz w:val="27"/>
          <w:szCs w:val="27"/>
        </w:rPr>
        <w:t>个目的</w:t>
      </w:r>
      <w:r>
        <w:rPr>
          <w:rFonts w:ascii="仿宋" w:eastAsia="仿宋" w:hAnsi="仿宋" w:cs="仿宋" w:hint="eastAsia"/>
          <w:kern w:val="0"/>
          <w:sz w:val="27"/>
          <w:szCs w:val="27"/>
        </w:rPr>
        <w:t>：</w:t>
      </w:r>
      <w:r>
        <w:rPr>
          <w:rFonts w:ascii="仿宋" w:eastAsia="仿宋" w:hAnsi="仿宋" w:cs="仿宋"/>
          <w:kern w:val="0"/>
          <w:sz w:val="27"/>
          <w:szCs w:val="27"/>
        </w:rPr>
        <w:t>一是运用科学、合理的评价指标和评价方法</w:t>
      </w:r>
      <w:r>
        <w:rPr>
          <w:rFonts w:ascii="仿宋" w:eastAsia="仿宋" w:hAnsi="仿宋" w:cs="仿宋" w:hint="eastAsia"/>
          <w:kern w:val="0"/>
          <w:sz w:val="27"/>
          <w:szCs w:val="27"/>
        </w:rPr>
        <w:t>开展工作</w:t>
      </w:r>
      <w:r>
        <w:rPr>
          <w:rFonts w:ascii="仿宋" w:eastAsia="仿宋" w:hAnsi="仿宋" w:cs="仿宋"/>
          <w:kern w:val="0"/>
          <w:sz w:val="27"/>
          <w:szCs w:val="27"/>
        </w:rPr>
        <w:t>，强化</w:t>
      </w:r>
      <w:r>
        <w:rPr>
          <w:rFonts w:ascii="仿宋" w:eastAsia="仿宋" w:hAnsi="仿宋" w:cs="仿宋" w:hint="eastAsia"/>
          <w:kern w:val="0"/>
          <w:sz w:val="27"/>
          <w:szCs w:val="27"/>
        </w:rPr>
        <w:t>我</w:t>
      </w:r>
      <w:r>
        <w:rPr>
          <w:rFonts w:ascii="仿宋" w:eastAsia="仿宋" w:hAnsi="仿宋" w:cs="仿宋"/>
          <w:kern w:val="0"/>
          <w:sz w:val="27"/>
          <w:szCs w:val="27"/>
        </w:rPr>
        <w:t>单位绩效</w:t>
      </w:r>
      <w:r>
        <w:rPr>
          <w:rFonts w:ascii="仿宋" w:eastAsia="仿宋" w:hAnsi="仿宋" w:cs="仿宋" w:hint="eastAsia"/>
          <w:kern w:val="0"/>
          <w:sz w:val="27"/>
          <w:szCs w:val="27"/>
        </w:rPr>
        <w:t>自</w:t>
      </w:r>
      <w:r>
        <w:rPr>
          <w:rFonts w:ascii="仿宋" w:eastAsia="仿宋" w:hAnsi="仿宋" w:cs="仿宋"/>
          <w:kern w:val="0"/>
          <w:sz w:val="27"/>
          <w:szCs w:val="27"/>
        </w:rPr>
        <w:t>评理念，提高财政资金的使用效率，保证财政资金规范、安全、有效使用</w:t>
      </w:r>
      <w:r>
        <w:rPr>
          <w:rFonts w:ascii="仿宋" w:eastAsia="仿宋" w:hAnsi="仿宋" w:cs="仿宋" w:hint="eastAsia"/>
          <w:kern w:val="0"/>
          <w:sz w:val="27"/>
          <w:szCs w:val="27"/>
        </w:rPr>
        <w:t>；</w:t>
      </w:r>
      <w:r>
        <w:rPr>
          <w:rFonts w:ascii="仿宋" w:eastAsia="仿宋" w:hAnsi="仿宋" w:cs="仿宋"/>
          <w:kern w:val="0"/>
          <w:sz w:val="27"/>
          <w:szCs w:val="27"/>
        </w:rPr>
        <w:t>二是通过绩效</w:t>
      </w:r>
      <w:r>
        <w:rPr>
          <w:rFonts w:ascii="仿宋" w:eastAsia="仿宋" w:hAnsi="仿宋" w:cs="仿宋" w:hint="eastAsia"/>
          <w:kern w:val="0"/>
          <w:sz w:val="27"/>
          <w:szCs w:val="27"/>
        </w:rPr>
        <w:t>自评</w:t>
      </w:r>
      <w:r>
        <w:rPr>
          <w:rFonts w:ascii="仿宋" w:eastAsia="仿宋" w:hAnsi="仿宋" w:cs="仿宋"/>
          <w:kern w:val="0"/>
          <w:sz w:val="27"/>
          <w:szCs w:val="27"/>
        </w:rPr>
        <w:t>工作，发现项目存在的问题，及时纠偏，保障项目质量，积极推进项目按时落地</w:t>
      </w:r>
      <w:r>
        <w:rPr>
          <w:rFonts w:ascii="仿宋" w:eastAsia="仿宋" w:hAnsi="仿宋" w:cs="仿宋" w:hint="eastAsia"/>
          <w:kern w:val="0"/>
          <w:sz w:val="27"/>
          <w:szCs w:val="27"/>
        </w:rPr>
        <w:t>；三是通过绩效自评工作的开展，探索更加符合我单位特点的绩效管理工作方式。</w:t>
      </w:r>
      <w:r>
        <w:rPr>
          <w:rFonts w:ascii="仿宋" w:eastAsia="仿宋" w:hAnsi="仿宋" w:cs="仿宋" w:hint="eastAsia"/>
          <w:kern w:val="0"/>
          <w:sz w:val="27"/>
          <w:szCs w:val="27"/>
        </w:rPr>
        <w:t xml:space="preserve">   </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kern w:val="0"/>
          <w:sz w:val="27"/>
          <w:szCs w:val="27"/>
        </w:rPr>
        <w:t>（二）项目资金投入情况</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kern w:val="0"/>
          <w:sz w:val="27"/>
          <w:szCs w:val="27"/>
        </w:rPr>
        <w:t>本年度资金年初预算数</w:t>
      </w:r>
      <w:r>
        <w:rPr>
          <w:rFonts w:ascii="仿宋" w:eastAsia="仿宋" w:hAnsi="仿宋" w:cs="仿宋" w:hint="eastAsia"/>
          <w:kern w:val="0"/>
          <w:sz w:val="27"/>
          <w:szCs w:val="27"/>
        </w:rPr>
        <w:t>965.51</w:t>
      </w:r>
      <w:r>
        <w:rPr>
          <w:rFonts w:ascii="仿宋" w:eastAsia="仿宋" w:hAnsi="仿宋" w:cs="仿宋"/>
          <w:kern w:val="0"/>
          <w:sz w:val="27"/>
          <w:szCs w:val="27"/>
        </w:rPr>
        <w:t>万元，其中：财政拨款</w:t>
      </w:r>
      <w:r>
        <w:rPr>
          <w:rFonts w:ascii="仿宋" w:eastAsia="仿宋" w:hAnsi="仿宋" w:cs="仿宋" w:hint="eastAsia"/>
          <w:kern w:val="0"/>
          <w:sz w:val="27"/>
          <w:szCs w:val="27"/>
        </w:rPr>
        <w:t>965.51</w:t>
      </w:r>
      <w:r>
        <w:rPr>
          <w:rFonts w:ascii="仿宋" w:eastAsia="仿宋" w:hAnsi="仿宋" w:cs="仿宋"/>
          <w:kern w:val="0"/>
          <w:sz w:val="27"/>
          <w:szCs w:val="27"/>
        </w:rPr>
        <w:t>万元，其他资金</w:t>
      </w:r>
      <w:r>
        <w:rPr>
          <w:rFonts w:ascii="仿宋" w:eastAsia="仿宋" w:hAnsi="仿宋" w:cs="仿宋"/>
          <w:kern w:val="0"/>
          <w:sz w:val="27"/>
          <w:szCs w:val="27"/>
        </w:rPr>
        <w:t>0.00</w:t>
      </w:r>
      <w:r>
        <w:rPr>
          <w:rFonts w:ascii="仿宋" w:eastAsia="仿宋" w:hAnsi="仿宋" w:cs="仿宋"/>
          <w:kern w:val="0"/>
          <w:sz w:val="27"/>
          <w:szCs w:val="27"/>
        </w:rPr>
        <w:t>万元。</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hint="eastAsia"/>
          <w:kern w:val="0"/>
          <w:sz w:val="27"/>
          <w:szCs w:val="27"/>
        </w:rPr>
        <w:lastRenderedPageBreak/>
        <w:t>（三）</w:t>
      </w:r>
      <w:r>
        <w:rPr>
          <w:rFonts w:ascii="仿宋" w:eastAsia="仿宋" w:hAnsi="仿宋" w:cs="仿宋"/>
          <w:kern w:val="0"/>
          <w:sz w:val="27"/>
          <w:szCs w:val="27"/>
        </w:rPr>
        <w:t>项目资金</w:t>
      </w:r>
      <w:r>
        <w:rPr>
          <w:rFonts w:ascii="仿宋" w:eastAsia="仿宋" w:hAnsi="仿宋" w:cs="仿宋" w:hint="eastAsia"/>
          <w:kern w:val="0"/>
          <w:sz w:val="27"/>
          <w:szCs w:val="27"/>
        </w:rPr>
        <w:t>产出</w:t>
      </w:r>
      <w:r>
        <w:rPr>
          <w:rFonts w:ascii="仿宋" w:eastAsia="仿宋" w:hAnsi="仿宋" w:cs="仿宋"/>
          <w:kern w:val="0"/>
          <w:sz w:val="27"/>
          <w:szCs w:val="27"/>
        </w:rPr>
        <w:t>情况</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hint="eastAsia"/>
          <w:kern w:val="0"/>
          <w:sz w:val="27"/>
          <w:szCs w:val="27"/>
        </w:rPr>
        <w:t>本</w:t>
      </w:r>
      <w:r>
        <w:rPr>
          <w:rFonts w:ascii="仿宋" w:eastAsia="仿宋" w:hAnsi="仿宋" w:cs="仿宋"/>
          <w:kern w:val="0"/>
          <w:sz w:val="27"/>
          <w:szCs w:val="27"/>
        </w:rPr>
        <w:t>项目实际到位资金</w:t>
      </w:r>
      <w:r>
        <w:rPr>
          <w:rFonts w:ascii="仿宋" w:eastAsia="仿宋" w:hAnsi="仿宋" w:cs="仿宋" w:hint="eastAsia"/>
          <w:kern w:val="0"/>
          <w:sz w:val="27"/>
          <w:szCs w:val="27"/>
        </w:rPr>
        <w:t>965.51</w:t>
      </w:r>
      <w:r>
        <w:rPr>
          <w:rFonts w:ascii="仿宋" w:eastAsia="仿宋" w:hAnsi="仿宋" w:cs="仿宋"/>
          <w:kern w:val="0"/>
          <w:sz w:val="27"/>
          <w:szCs w:val="27"/>
        </w:rPr>
        <w:t>万元，实际支出</w:t>
      </w:r>
      <w:r>
        <w:rPr>
          <w:rFonts w:ascii="仿宋" w:eastAsia="仿宋" w:hAnsi="仿宋" w:cs="仿宋" w:hint="eastAsia"/>
          <w:kern w:val="0"/>
          <w:sz w:val="27"/>
          <w:szCs w:val="27"/>
        </w:rPr>
        <w:t>717.50</w:t>
      </w:r>
      <w:r>
        <w:rPr>
          <w:rFonts w:ascii="仿宋" w:eastAsia="仿宋" w:hAnsi="仿宋" w:cs="仿宋"/>
          <w:kern w:val="0"/>
          <w:sz w:val="27"/>
          <w:szCs w:val="27"/>
        </w:rPr>
        <w:t>万元，到位资金执行率为</w:t>
      </w:r>
      <w:r>
        <w:rPr>
          <w:rFonts w:ascii="仿宋" w:eastAsia="仿宋" w:hAnsi="仿宋" w:cs="仿宋" w:hint="eastAsia"/>
          <w:kern w:val="0"/>
          <w:sz w:val="27"/>
          <w:szCs w:val="27"/>
        </w:rPr>
        <w:t>74.31</w:t>
      </w:r>
      <w:r>
        <w:rPr>
          <w:rFonts w:ascii="仿宋" w:eastAsia="仿宋" w:hAnsi="仿宋" w:cs="仿宋"/>
          <w:kern w:val="0"/>
          <w:sz w:val="27"/>
          <w:szCs w:val="27"/>
        </w:rPr>
        <w:t>%</w:t>
      </w:r>
      <w:r>
        <w:rPr>
          <w:rFonts w:ascii="仿宋" w:eastAsia="仿宋" w:hAnsi="仿宋" w:cs="仿宋" w:hint="eastAsia"/>
          <w:kern w:val="0"/>
          <w:sz w:val="27"/>
          <w:szCs w:val="27"/>
        </w:rPr>
        <w:t>。本项资金涉及的项目实际产出包括：调查水源补给区覆盖面积</w:t>
      </w:r>
      <w:r>
        <w:rPr>
          <w:rFonts w:ascii="仿宋" w:eastAsia="仿宋" w:hAnsi="仿宋" w:cs="仿宋" w:hint="eastAsia"/>
          <w:kern w:val="0"/>
          <w:sz w:val="27"/>
          <w:szCs w:val="27"/>
        </w:rPr>
        <w:t>1950</w:t>
      </w:r>
      <w:r>
        <w:rPr>
          <w:rFonts w:ascii="仿宋" w:eastAsia="仿宋" w:hAnsi="仿宋" w:cs="仿宋" w:hint="eastAsia"/>
          <w:kern w:val="0"/>
          <w:sz w:val="27"/>
          <w:szCs w:val="27"/>
        </w:rPr>
        <w:t>平方千米，提交一份水源污染风险分区分级管控方案，建设完成了地下水环境监测孔，建成了地下水水位、水质专用监测网络，并纳入到生态环境部门信息化平台进行统一管理。项目的实施一定程度上防止了地下水污染，同时增强了公众环保意识</w:t>
      </w:r>
      <w:r>
        <w:rPr>
          <w:rFonts w:ascii="仿宋" w:eastAsia="仿宋" w:hAnsi="仿宋" w:cs="仿宋" w:hint="eastAsia"/>
          <w:kern w:val="0"/>
          <w:sz w:val="27"/>
          <w:szCs w:val="27"/>
        </w:rPr>
        <w:t>。</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hint="eastAsia"/>
          <w:kern w:val="0"/>
          <w:sz w:val="27"/>
          <w:szCs w:val="27"/>
        </w:rPr>
        <w:t>（四）</w:t>
      </w:r>
      <w:r>
        <w:rPr>
          <w:rFonts w:ascii="仿宋" w:eastAsia="仿宋" w:hAnsi="仿宋" w:cs="仿宋"/>
          <w:kern w:val="0"/>
          <w:sz w:val="27"/>
          <w:szCs w:val="27"/>
        </w:rPr>
        <w:t>项目资金管理情况</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hint="eastAsia"/>
          <w:kern w:val="0"/>
          <w:sz w:val="27"/>
          <w:szCs w:val="27"/>
        </w:rPr>
        <w:t>我单位资金管理制度健全，主要有《财务管理办法》《差旅费管理办法》《固定资产管理办法》《政府采购管理办法》《公务接待管理办法》《呼和浩特市环境保护局机关财务管理制度》。本项目资金支付有完整的审批程序和手续，资金使用符合项目预算批复用途和合同协议规定用途，未出现截留、挤占、挪用、虚列支出等情况，资金使用合法、合规。</w:t>
      </w:r>
    </w:p>
    <w:p w:rsidR="00E74D79" w:rsidRDefault="002C4384">
      <w:pPr>
        <w:numPr>
          <w:ilvl w:val="0"/>
          <w:numId w:val="2"/>
        </w:numPr>
        <w:ind w:left="0" w:firstLine="0"/>
        <w:jc w:val="left"/>
        <w:rPr>
          <w:rFonts w:eastAsia="黑体"/>
          <w:bCs/>
          <w:sz w:val="32"/>
          <w:szCs w:val="32"/>
        </w:rPr>
      </w:pPr>
      <w:r>
        <w:rPr>
          <w:rFonts w:eastAsia="黑体"/>
          <w:bCs/>
          <w:sz w:val="32"/>
          <w:szCs w:val="32"/>
        </w:rPr>
        <w:t>项目绩效情况</w:t>
      </w:r>
    </w:p>
    <w:p w:rsidR="00E74D79" w:rsidRDefault="002C4384">
      <w:pPr>
        <w:widowControl/>
        <w:spacing w:before="240" w:after="240"/>
        <w:ind w:firstLineChars="200" w:firstLine="542"/>
        <w:jc w:val="left"/>
        <w:rPr>
          <w:rFonts w:ascii="仿宋" w:eastAsia="仿宋" w:hAnsi="仿宋" w:cs="仿宋"/>
          <w:b/>
          <w:bCs/>
          <w:kern w:val="0"/>
          <w:sz w:val="27"/>
          <w:szCs w:val="27"/>
        </w:rPr>
      </w:pPr>
      <w:r>
        <w:rPr>
          <w:rFonts w:ascii="仿宋" w:eastAsia="仿宋" w:hAnsi="仿宋" w:cs="仿宋" w:hint="eastAsia"/>
          <w:b/>
          <w:bCs/>
          <w:kern w:val="0"/>
          <w:sz w:val="27"/>
          <w:szCs w:val="27"/>
        </w:rPr>
        <w:t>（一）</w:t>
      </w:r>
      <w:r>
        <w:rPr>
          <w:rFonts w:ascii="仿宋" w:eastAsia="仿宋" w:hAnsi="仿宋" w:cs="仿宋"/>
          <w:b/>
          <w:bCs/>
          <w:kern w:val="0"/>
          <w:sz w:val="27"/>
          <w:szCs w:val="27"/>
        </w:rPr>
        <w:t>产出指标完成情况</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kern w:val="0"/>
          <w:sz w:val="27"/>
          <w:szCs w:val="27"/>
        </w:rPr>
        <w:t>1.</w:t>
      </w:r>
      <w:r>
        <w:rPr>
          <w:rFonts w:ascii="仿宋" w:eastAsia="仿宋" w:hAnsi="仿宋" w:cs="仿宋"/>
          <w:kern w:val="0"/>
          <w:sz w:val="27"/>
          <w:szCs w:val="27"/>
        </w:rPr>
        <w:t>数量指标</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kern w:val="0"/>
          <w:sz w:val="27"/>
          <w:szCs w:val="27"/>
        </w:rPr>
        <w:t>（</w:t>
      </w:r>
      <w:r>
        <w:rPr>
          <w:rFonts w:ascii="仿宋" w:eastAsia="仿宋" w:hAnsi="仿宋" w:cs="仿宋"/>
          <w:kern w:val="0"/>
          <w:sz w:val="27"/>
          <w:szCs w:val="27"/>
        </w:rPr>
        <w:t>1</w:t>
      </w:r>
      <w:r>
        <w:rPr>
          <w:rFonts w:ascii="仿宋" w:eastAsia="仿宋" w:hAnsi="仿宋" w:cs="仿宋"/>
          <w:kern w:val="0"/>
          <w:sz w:val="27"/>
          <w:szCs w:val="27"/>
        </w:rPr>
        <w:t>）调查覆盖面积，目标值</w:t>
      </w:r>
      <w:r>
        <w:rPr>
          <w:rFonts w:ascii="仿宋" w:eastAsia="仿宋" w:hAnsi="仿宋" w:cs="仿宋" w:hint="eastAsia"/>
          <w:kern w:val="0"/>
          <w:sz w:val="27"/>
          <w:szCs w:val="27"/>
        </w:rPr>
        <w:t>大于</w:t>
      </w:r>
      <w:r>
        <w:rPr>
          <w:rFonts w:ascii="仿宋" w:eastAsia="仿宋" w:hAnsi="仿宋" w:cs="仿宋"/>
          <w:kern w:val="0"/>
          <w:sz w:val="27"/>
          <w:szCs w:val="27"/>
        </w:rPr>
        <w:t>等于</w:t>
      </w:r>
      <w:r>
        <w:rPr>
          <w:rFonts w:ascii="仿宋" w:eastAsia="仿宋" w:hAnsi="仿宋" w:cs="仿宋" w:hint="eastAsia"/>
          <w:kern w:val="0"/>
          <w:sz w:val="27"/>
          <w:szCs w:val="27"/>
        </w:rPr>
        <w:t>1950</w:t>
      </w:r>
      <w:r>
        <w:rPr>
          <w:rFonts w:ascii="仿宋" w:eastAsia="仿宋" w:hAnsi="仿宋" w:cs="仿宋" w:hint="eastAsia"/>
          <w:kern w:val="0"/>
          <w:sz w:val="27"/>
          <w:szCs w:val="27"/>
        </w:rPr>
        <w:t>平方千米</w:t>
      </w:r>
      <w:r>
        <w:rPr>
          <w:rFonts w:ascii="仿宋" w:eastAsia="仿宋" w:hAnsi="仿宋" w:cs="仿宋"/>
          <w:kern w:val="0"/>
          <w:sz w:val="27"/>
          <w:szCs w:val="27"/>
        </w:rPr>
        <w:t>，实际完成</w:t>
      </w:r>
      <w:r>
        <w:rPr>
          <w:rFonts w:ascii="仿宋" w:eastAsia="仿宋" w:hAnsi="仿宋" w:cs="仿宋" w:hint="eastAsia"/>
          <w:kern w:val="0"/>
          <w:sz w:val="27"/>
          <w:szCs w:val="27"/>
        </w:rPr>
        <w:t>值为</w:t>
      </w:r>
      <w:r>
        <w:rPr>
          <w:rFonts w:ascii="仿宋" w:eastAsia="仿宋" w:hAnsi="仿宋" w:cs="仿宋" w:hint="eastAsia"/>
          <w:kern w:val="0"/>
          <w:sz w:val="27"/>
          <w:szCs w:val="27"/>
        </w:rPr>
        <w:t>1950</w:t>
      </w:r>
      <w:r>
        <w:rPr>
          <w:rFonts w:ascii="仿宋" w:eastAsia="仿宋" w:hAnsi="仿宋" w:cs="仿宋" w:hint="eastAsia"/>
          <w:kern w:val="0"/>
          <w:sz w:val="27"/>
          <w:szCs w:val="27"/>
        </w:rPr>
        <w:t>平方千米</w:t>
      </w:r>
      <w:r>
        <w:rPr>
          <w:rFonts w:ascii="仿宋" w:eastAsia="仿宋" w:hAnsi="仿宋" w:cs="仿宋"/>
          <w:kern w:val="0"/>
          <w:sz w:val="27"/>
          <w:szCs w:val="27"/>
        </w:rPr>
        <w:t>，分值</w:t>
      </w:r>
      <w:r>
        <w:rPr>
          <w:rFonts w:ascii="仿宋" w:eastAsia="仿宋" w:hAnsi="仿宋" w:cs="仿宋" w:hint="eastAsia"/>
          <w:kern w:val="0"/>
          <w:sz w:val="27"/>
          <w:szCs w:val="27"/>
        </w:rPr>
        <w:t>8</w:t>
      </w:r>
      <w:r>
        <w:rPr>
          <w:rFonts w:ascii="仿宋" w:eastAsia="仿宋" w:hAnsi="仿宋" w:cs="仿宋" w:hint="eastAsia"/>
          <w:kern w:val="0"/>
          <w:sz w:val="27"/>
          <w:szCs w:val="27"/>
        </w:rPr>
        <w:t>分</w:t>
      </w:r>
      <w:r>
        <w:rPr>
          <w:rFonts w:ascii="仿宋" w:eastAsia="仿宋" w:hAnsi="仿宋" w:cs="仿宋"/>
          <w:kern w:val="0"/>
          <w:sz w:val="27"/>
          <w:szCs w:val="27"/>
        </w:rPr>
        <w:t>，得分</w:t>
      </w:r>
      <w:r>
        <w:rPr>
          <w:rFonts w:ascii="仿宋" w:eastAsia="仿宋" w:hAnsi="仿宋" w:cs="仿宋" w:hint="eastAsia"/>
          <w:kern w:val="0"/>
          <w:sz w:val="27"/>
          <w:szCs w:val="27"/>
        </w:rPr>
        <w:t>8</w:t>
      </w:r>
      <w:r>
        <w:rPr>
          <w:rFonts w:ascii="仿宋" w:eastAsia="仿宋" w:hAnsi="仿宋" w:cs="仿宋" w:hint="eastAsia"/>
          <w:kern w:val="0"/>
          <w:sz w:val="27"/>
          <w:szCs w:val="27"/>
        </w:rPr>
        <w:t>分</w:t>
      </w:r>
      <w:r>
        <w:rPr>
          <w:rFonts w:ascii="仿宋" w:eastAsia="仿宋" w:hAnsi="仿宋" w:cs="仿宋"/>
          <w:kern w:val="0"/>
          <w:sz w:val="27"/>
          <w:szCs w:val="27"/>
        </w:rPr>
        <w:t>。</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kern w:val="0"/>
          <w:sz w:val="27"/>
          <w:szCs w:val="27"/>
        </w:rPr>
        <w:t>（</w:t>
      </w:r>
      <w:r>
        <w:rPr>
          <w:rFonts w:ascii="仿宋" w:eastAsia="仿宋" w:hAnsi="仿宋" w:cs="仿宋"/>
          <w:kern w:val="0"/>
          <w:sz w:val="27"/>
          <w:szCs w:val="27"/>
        </w:rPr>
        <w:t>2</w:t>
      </w:r>
      <w:r>
        <w:rPr>
          <w:rFonts w:ascii="仿宋" w:eastAsia="仿宋" w:hAnsi="仿宋" w:cs="仿宋"/>
          <w:kern w:val="0"/>
          <w:sz w:val="27"/>
          <w:szCs w:val="27"/>
        </w:rPr>
        <w:t>）提交成果报告，目标值等于</w:t>
      </w:r>
      <w:r>
        <w:rPr>
          <w:rFonts w:ascii="仿宋" w:eastAsia="仿宋" w:hAnsi="仿宋" w:cs="仿宋" w:hint="eastAsia"/>
          <w:kern w:val="0"/>
          <w:sz w:val="27"/>
          <w:szCs w:val="27"/>
        </w:rPr>
        <w:t>1</w:t>
      </w:r>
      <w:r>
        <w:rPr>
          <w:rFonts w:ascii="仿宋" w:eastAsia="仿宋" w:hAnsi="仿宋" w:cs="仿宋" w:hint="eastAsia"/>
          <w:kern w:val="0"/>
          <w:sz w:val="27"/>
          <w:szCs w:val="27"/>
        </w:rPr>
        <w:t>份</w:t>
      </w:r>
      <w:r>
        <w:rPr>
          <w:rFonts w:ascii="仿宋" w:eastAsia="仿宋" w:hAnsi="仿宋" w:cs="仿宋"/>
          <w:kern w:val="0"/>
          <w:sz w:val="27"/>
          <w:szCs w:val="27"/>
        </w:rPr>
        <w:t>，实际完成</w:t>
      </w:r>
      <w:r>
        <w:rPr>
          <w:rFonts w:ascii="仿宋" w:eastAsia="仿宋" w:hAnsi="仿宋" w:cs="仿宋" w:hint="eastAsia"/>
          <w:kern w:val="0"/>
          <w:sz w:val="27"/>
          <w:szCs w:val="27"/>
        </w:rPr>
        <w:t>值为</w:t>
      </w:r>
      <w:r>
        <w:rPr>
          <w:rFonts w:ascii="仿宋" w:eastAsia="仿宋" w:hAnsi="仿宋" w:cs="仿宋" w:hint="eastAsia"/>
          <w:kern w:val="0"/>
          <w:sz w:val="27"/>
          <w:szCs w:val="27"/>
        </w:rPr>
        <w:t>1</w:t>
      </w:r>
      <w:r>
        <w:rPr>
          <w:rFonts w:ascii="仿宋" w:eastAsia="仿宋" w:hAnsi="仿宋" w:cs="仿宋" w:hint="eastAsia"/>
          <w:kern w:val="0"/>
          <w:sz w:val="27"/>
          <w:szCs w:val="27"/>
        </w:rPr>
        <w:t>份</w:t>
      </w:r>
      <w:r>
        <w:rPr>
          <w:rFonts w:ascii="仿宋" w:eastAsia="仿宋" w:hAnsi="仿宋" w:cs="仿宋"/>
          <w:kern w:val="0"/>
          <w:sz w:val="27"/>
          <w:szCs w:val="27"/>
        </w:rPr>
        <w:t>，分值</w:t>
      </w:r>
      <w:r>
        <w:rPr>
          <w:rFonts w:ascii="仿宋" w:eastAsia="仿宋" w:hAnsi="仿宋" w:cs="仿宋" w:hint="eastAsia"/>
          <w:kern w:val="0"/>
          <w:sz w:val="27"/>
          <w:szCs w:val="27"/>
        </w:rPr>
        <w:t>7</w:t>
      </w:r>
      <w:r>
        <w:rPr>
          <w:rFonts w:ascii="仿宋" w:eastAsia="仿宋" w:hAnsi="仿宋" w:cs="仿宋" w:hint="eastAsia"/>
          <w:kern w:val="0"/>
          <w:sz w:val="27"/>
          <w:szCs w:val="27"/>
        </w:rPr>
        <w:t>分</w:t>
      </w:r>
      <w:r>
        <w:rPr>
          <w:rFonts w:ascii="仿宋" w:eastAsia="仿宋" w:hAnsi="仿宋" w:cs="仿宋"/>
          <w:kern w:val="0"/>
          <w:sz w:val="27"/>
          <w:szCs w:val="27"/>
        </w:rPr>
        <w:t>，得分</w:t>
      </w:r>
      <w:r>
        <w:rPr>
          <w:rFonts w:ascii="仿宋" w:eastAsia="仿宋" w:hAnsi="仿宋" w:cs="仿宋" w:hint="eastAsia"/>
          <w:kern w:val="0"/>
          <w:sz w:val="27"/>
          <w:szCs w:val="27"/>
        </w:rPr>
        <w:t>7</w:t>
      </w:r>
      <w:r>
        <w:rPr>
          <w:rFonts w:ascii="仿宋" w:eastAsia="仿宋" w:hAnsi="仿宋" w:cs="仿宋" w:hint="eastAsia"/>
          <w:kern w:val="0"/>
          <w:sz w:val="27"/>
          <w:szCs w:val="27"/>
        </w:rPr>
        <w:t>分</w:t>
      </w:r>
      <w:r>
        <w:rPr>
          <w:rFonts w:ascii="仿宋" w:eastAsia="仿宋" w:hAnsi="仿宋" w:cs="仿宋"/>
          <w:kern w:val="0"/>
          <w:sz w:val="27"/>
          <w:szCs w:val="27"/>
        </w:rPr>
        <w:t>。</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kern w:val="0"/>
          <w:sz w:val="27"/>
          <w:szCs w:val="27"/>
        </w:rPr>
        <w:lastRenderedPageBreak/>
        <w:t>2.</w:t>
      </w:r>
      <w:r>
        <w:rPr>
          <w:rFonts w:ascii="仿宋" w:eastAsia="仿宋" w:hAnsi="仿宋" w:cs="仿宋"/>
          <w:kern w:val="0"/>
          <w:sz w:val="27"/>
          <w:szCs w:val="27"/>
        </w:rPr>
        <w:t>质量指标</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kern w:val="0"/>
          <w:sz w:val="27"/>
          <w:szCs w:val="27"/>
        </w:rPr>
        <w:t>（</w:t>
      </w:r>
      <w:r>
        <w:rPr>
          <w:rFonts w:ascii="仿宋" w:eastAsia="仿宋" w:hAnsi="仿宋" w:cs="仿宋"/>
          <w:kern w:val="0"/>
          <w:sz w:val="27"/>
          <w:szCs w:val="27"/>
        </w:rPr>
        <w:t>1</w:t>
      </w:r>
      <w:r>
        <w:rPr>
          <w:rFonts w:ascii="仿宋" w:eastAsia="仿宋" w:hAnsi="仿宋" w:cs="仿宋"/>
          <w:kern w:val="0"/>
          <w:sz w:val="27"/>
          <w:szCs w:val="27"/>
        </w:rPr>
        <w:t>）报告合格率，目标值</w:t>
      </w:r>
      <w:r>
        <w:rPr>
          <w:rFonts w:ascii="仿宋" w:eastAsia="仿宋" w:hAnsi="仿宋" w:cs="仿宋" w:hint="eastAsia"/>
          <w:kern w:val="0"/>
          <w:sz w:val="27"/>
          <w:szCs w:val="27"/>
        </w:rPr>
        <w:t>大于</w:t>
      </w:r>
      <w:r>
        <w:rPr>
          <w:rFonts w:ascii="仿宋" w:eastAsia="仿宋" w:hAnsi="仿宋" w:cs="仿宋"/>
          <w:kern w:val="0"/>
          <w:sz w:val="27"/>
          <w:szCs w:val="27"/>
        </w:rPr>
        <w:t>等于</w:t>
      </w:r>
      <w:r>
        <w:rPr>
          <w:rFonts w:ascii="仿宋" w:eastAsia="仿宋" w:hAnsi="仿宋" w:cs="仿宋"/>
          <w:kern w:val="0"/>
          <w:sz w:val="27"/>
          <w:szCs w:val="27"/>
        </w:rPr>
        <w:t>9</w:t>
      </w:r>
      <w:r>
        <w:rPr>
          <w:rFonts w:ascii="仿宋" w:eastAsia="仿宋" w:hAnsi="仿宋" w:cs="仿宋" w:hint="eastAsia"/>
          <w:kern w:val="0"/>
          <w:sz w:val="27"/>
          <w:szCs w:val="27"/>
        </w:rPr>
        <w:t>0</w:t>
      </w:r>
      <w:r>
        <w:rPr>
          <w:rFonts w:ascii="仿宋" w:eastAsia="仿宋" w:hAnsi="仿宋" w:cs="仿宋"/>
          <w:kern w:val="0"/>
          <w:sz w:val="27"/>
          <w:szCs w:val="27"/>
        </w:rPr>
        <w:t>%</w:t>
      </w:r>
      <w:r>
        <w:rPr>
          <w:rFonts w:ascii="仿宋" w:eastAsia="仿宋" w:hAnsi="仿宋" w:cs="仿宋"/>
          <w:kern w:val="0"/>
          <w:sz w:val="27"/>
          <w:szCs w:val="27"/>
        </w:rPr>
        <w:t>，实际完成</w:t>
      </w:r>
      <w:r>
        <w:rPr>
          <w:rFonts w:ascii="仿宋" w:eastAsia="仿宋" w:hAnsi="仿宋" w:cs="仿宋" w:hint="eastAsia"/>
          <w:kern w:val="0"/>
          <w:sz w:val="27"/>
          <w:szCs w:val="27"/>
        </w:rPr>
        <w:t>值为</w:t>
      </w:r>
      <w:r>
        <w:rPr>
          <w:rFonts w:ascii="仿宋" w:eastAsia="仿宋" w:hAnsi="仿宋" w:cs="仿宋" w:hint="eastAsia"/>
          <w:kern w:val="0"/>
          <w:sz w:val="27"/>
          <w:szCs w:val="27"/>
        </w:rPr>
        <w:t>9</w:t>
      </w:r>
      <w:r>
        <w:rPr>
          <w:rFonts w:ascii="仿宋" w:eastAsia="仿宋" w:hAnsi="仿宋" w:cs="仿宋"/>
          <w:kern w:val="0"/>
          <w:sz w:val="27"/>
          <w:szCs w:val="27"/>
        </w:rPr>
        <w:t>0%</w:t>
      </w:r>
      <w:r>
        <w:rPr>
          <w:rFonts w:ascii="仿宋" w:eastAsia="仿宋" w:hAnsi="仿宋" w:cs="仿宋"/>
          <w:kern w:val="0"/>
          <w:sz w:val="27"/>
          <w:szCs w:val="27"/>
        </w:rPr>
        <w:t>，分值</w:t>
      </w:r>
      <w:r>
        <w:rPr>
          <w:rFonts w:ascii="仿宋" w:eastAsia="仿宋" w:hAnsi="仿宋" w:cs="仿宋" w:hint="eastAsia"/>
          <w:kern w:val="0"/>
          <w:sz w:val="27"/>
          <w:szCs w:val="27"/>
        </w:rPr>
        <w:t>8</w:t>
      </w:r>
      <w:r>
        <w:rPr>
          <w:rFonts w:ascii="仿宋" w:eastAsia="仿宋" w:hAnsi="仿宋" w:cs="仿宋" w:hint="eastAsia"/>
          <w:kern w:val="0"/>
          <w:sz w:val="27"/>
          <w:szCs w:val="27"/>
        </w:rPr>
        <w:t>分</w:t>
      </w:r>
      <w:r>
        <w:rPr>
          <w:rFonts w:ascii="仿宋" w:eastAsia="仿宋" w:hAnsi="仿宋" w:cs="仿宋"/>
          <w:kern w:val="0"/>
          <w:sz w:val="27"/>
          <w:szCs w:val="27"/>
        </w:rPr>
        <w:t>，得分</w:t>
      </w:r>
      <w:r>
        <w:rPr>
          <w:rFonts w:ascii="仿宋" w:eastAsia="仿宋" w:hAnsi="仿宋" w:cs="仿宋" w:hint="eastAsia"/>
          <w:kern w:val="0"/>
          <w:sz w:val="27"/>
          <w:szCs w:val="27"/>
        </w:rPr>
        <w:t>8</w:t>
      </w:r>
      <w:r>
        <w:rPr>
          <w:rFonts w:ascii="仿宋" w:eastAsia="仿宋" w:hAnsi="仿宋" w:cs="仿宋" w:hint="eastAsia"/>
          <w:kern w:val="0"/>
          <w:sz w:val="27"/>
          <w:szCs w:val="27"/>
        </w:rPr>
        <w:t>分。</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hint="eastAsia"/>
          <w:kern w:val="0"/>
          <w:sz w:val="27"/>
          <w:szCs w:val="27"/>
        </w:rPr>
        <w:t>（</w:t>
      </w:r>
      <w:r>
        <w:rPr>
          <w:rFonts w:ascii="仿宋" w:eastAsia="仿宋" w:hAnsi="仿宋" w:cs="仿宋" w:hint="eastAsia"/>
          <w:kern w:val="0"/>
          <w:sz w:val="27"/>
          <w:szCs w:val="27"/>
        </w:rPr>
        <w:t>2</w:t>
      </w:r>
      <w:r>
        <w:rPr>
          <w:rFonts w:ascii="仿宋" w:eastAsia="仿宋" w:hAnsi="仿宋" w:cs="仿宋" w:hint="eastAsia"/>
          <w:kern w:val="0"/>
          <w:sz w:val="27"/>
          <w:szCs w:val="27"/>
        </w:rPr>
        <w:t>）实物成果合格率，</w:t>
      </w:r>
      <w:r>
        <w:rPr>
          <w:rFonts w:ascii="仿宋" w:eastAsia="仿宋" w:hAnsi="仿宋" w:cs="仿宋"/>
          <w:kern w:val="0"/>
          <w:sz w:val="27"/>
          <w:szCs w:val="27"/>
        </w:rPr>
        <w:t>目标值</w:t>
      </w:r>
      <w:r>
        <w:rPr>
          <w:rFonts w:ascii="仿宋" w:eastAsia="仿宋" w:hAnsi="仿宋" w:cs="仿宋" w:hint="eastAsia"/>
          <w:kern w:val="0"/>
          <w:sz w:val="27"/>
          <w:szCs w:val="27"/>
        </w:rPr>
        <w:t>大于</w:t>
      </w:r>
      <w:r>
        <w:rPr>
          <w:rFonts w:ascii="仿宋" w:eastAsia="仿宋" w:hAnsi="仿宋" w:cs="仿宋"/>
          <w:kern w:val="0"/>
          <w:sz w:val="27"/>
          <w:szCs w:val="27"/>
        </w:rPr>
        <w:t>等于</w:t>
      </w:r>
      <w:r>
        <w:rPr>
          <w:rFonts w:ascii="仿宋" w:eastAsia="仿宋" w:hAnsi="仿宋" w:cs="仿宋"/>
          <w:kern w:val="0"/>
          <w:sz w:val="27"/>
          <w:szCs w:val="27"/>
        </w:rPr>
        <w:t>9</w:t>
      </w:r>
      <w:r>
        <w:rPr>
          <w:rFonts w:ascii="仿宋" w:eastAsia="仿宋" w:hAnsi="仿宋" w:cs="仿宋" w:hint="eastAsia"/>
          <w:kern w:val="0"/>
          <w:sz w:val="27"/>
          <w:szCs w:val="27"/>
        </w:rPr>
        <w:t>0</w:t>
      </w:r>
      <w:r>
        <w:rPr>
          <w:rFonts w:ascii="仿宋" w:eastAsia="仿宋" w:hAnsi="仿宋" w:cs="仿宋"/>
          <w:kern w:val="0"/>
          <w:sz w:val="27"/>
          <w:szCs w:val="27"/>
        </w:rPr>
        <w:t>%</w:t>
      </w:r>
      <w:r>
        <w:rPr>
          <w:rFonts w:ascii="仿宋" w:eastAsia="仿宋" w:hAnsi="仿宋" w:cs="仿宋"/>
          <w:kern w:val="0"/>
          <w:sz w:val="27"/>
          <w:szCs w:val="27"/>
        </w:rPr>
        <w:t>，实际完成</w:t>
      </w:r>
      <w:r>
        <w:rPr>
          <w:rFonts w:ascii="仿宋" w:eastAsia="仿宋" w:hAnsi="仿宋" w:cs="仿宋" w:hint="eastAsia"/>
          <w:kern w:val="0"/>
          <w:sz w:val="27"/>
          <w:szCs w:val="27"/>
        </w:rPr>
        <w:t>值为</w:t>
      </w:r>
      <w:r>
        <w:rPr>
          <w:rFonts w:ascii="仿宋" w:eastAsia="仿宋" w:hAnsi="仿宋" w:cs="仿宋" w:hint="eastAsia"/>
          <w:kern w:val="0"/>
          <w:sz w:val="27"/>
          <w:szCs w:val="27"/>
        </w:rPr>
        <w:t>9</w:t>
      </w:r>
      <w:r>
        <w:rPr>
          <w:rFonts w:ascii="仿宋" w:eastAsia="仿宋" w:hAnsi="仿宋" w:cs="仿宋"/>
          <w:kern w:val="0"/>
          <w:sz w:val="27"/>
          <w:szCs w:val="27"/>
        </w:rPr>
        <w:t>0%</w:t>
      </w:r>
      <w:r>
        <w:rPr>
          <w:rFonts w:ascii="仿宋" w:eastAsia="仿宋" w:hAnsi="仿宋" w:cs="仿宋"/>
          <w:kern w:val="0"/>
          <w:sz w:val="27"/>
          <w:szCs w:val="27"/>
        </w:rPr>
        <w:t>，分值</w:t>
      </w:r>
      <w:r>
        <w:rPr>
          <w:rFonts w:ascii="仿宋" w:eastAsia="仿宋" w:hAnsi="仿宋" w:cs="仿宋" w:hint="eastAsia"/>
          <w:kern w:val="0"/>
          <w:sz w:val="27"/>
          <w:szCs w:val="27"/>
        </w:rPr>
        <w:t>7</w:t>
      </w:r>
      <w:r>
        <w:rPr>
          <w:rFonts w:ascii="仿宋" w:eastAsia="仿宋" w:hAnsi="仿宋" w:cs="仿宋" w:hint="eastAsia"/>
          <w:kern w:val="0"/>
          <w:sz w:val="27"/>
          <w:szCs w:val="27"/>
        </w:rPr>
        <w:t>分</w:t>
      </w:r>
      <w:r>
        <w:rPr>
          <w:rFonts w:ascii="仿宋" w:eastAsia="仿宋" w:hAnsi="仿宋" w:cs="仿宋"/>
          <w:kern w:val="0"/>
          <w:sz w:val="27"/>
          <w:szCs w:val="27"/>
        </w:rPr>
        <w:t>，得分</w:t>
      </w:r>
      <w:r>
        <w:rPr>
          <w:rFonts w:ascii="仿宋" w:eastAsia="仿宋" w:hAnsi="仿宋" w:cs="仿宋" w:hint="eastAsia"/>
          <w:kern w:val="0"/>
          <w:sz w:val="27"/>
          <w:szCs w:val="27"/>
        </w:rPr>
        <w:t>7</w:t>
      </w:r>
      <w:r>
        <w:rPr>
          <w:rFonts w:ascii="仿宋" w:eastAsia="仿宋" w:hAnsi="仿宋" w:cs="仿宋" w:hint="eastAsia"/>
          <w:kern w:val="0"/>
          <w:sz w:val="27"/>
          <w:szCs w:val="27"/>
        </w:rPr>
        <w:t>分</w:t>
      </w:r>
      <w:r>
        <w:rPr>
          <w:rFonts w:ascii="仿宋" w:eastAsia="仿宋" w:hAnsi="仿宋" w:cs="仿宋"/>
          <w:kern w:val="0"/>
          <w:sz w:val="27"/>
          <w:szCs w:val="27"/>
        </w:rPr>
        <w:t>。</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kern w:val="0"/>
          <w:sz w:val="27"/>
          <w:szCs w:val="27"/>
        </w:rPr>
        <w:t>3.</w:t>
      </w:r>
      <w:r>
        <w:rPr>
          <w:rFonts w:ascii="仿宋" w:eastAsia="仿宋" w:hAnsi="仿宋" w:cs="仿宋"/>
          <w:kern w:val="0"/>
          <w:sz w:val="27"/>
          <w:szCs w:val="27"/>
        </w:rPr>
        <w:t>时效指标</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kern w:val="0"/>
          <w:sz w:val="27"/>
          <w:szCs w:val="27"/>
        </w:rPr>
        <w:t>（</w:t>
      </w:r>
      <w:r>
        <w:rPr>
          <w:rFonts w:ascii="仿宋" w:eastAsia="仿宋" w:hAnsi="仿宋" w:cs="仿宋"/>
          <w:kern w:val="0"/>
          <w:sz w:val="27"/>
          <w:szCs w:val="27"/>
        </w:rPr>
        <w:t>1</w:t>
      </w:r>
      <w:r>
        <w:rPr>
          <w:rFonts w:ascii="仿宋" w:eastAsia="仿宋" w:hAnsi="仿宋" w:cs="仿宋"/>
          <w:kern w:val="0"/>
          <w:sz w:val="27"/>
          <w:szCs w:val="27"/>
        </w:rPr>
        <w:t>）开工及时率，目标值大于等于</w:t>
      </w:r>
      <w:r>
        <w:rPr>
          <w:rFonts w:ascii="仿宋" w:eastAsia="仿宋" w:hAnsi="仿宋" w:cs="仿宋" w:hint="eastAsia"/>
          <w:kern w:val="0"/>
          <w:sz w:val="27"/>
          <w:szCs w:val="27"/>
        </w:rPr>
        <w:t>10</w:t>
      </w:r>
      <w:r>
        <w:rPr>
          <w:rFonts w:ascii="仿宋" w:eastAsia="仿宋" w:hAnsi="仿宋" w:cs="仿宋"/>
          <w:kern w:val="0"/>
          <w:sz w:val="27"/>
          <w:szCs w:val="27"/>
        </w:rPr>
        <w:t>0%</w:t>
      </w:r>
      <w:r>
        <w:rPr>
          <w:rFonts w:ascii="仿宋" w:eastAsia="仿宋" w:hAnsi="仿宋" w:cs="仿宋"/>
          <w:kern w:val="0"/>
          <w:sz w:val="27"/>
          <w:szCs w:val="27"/>
        </w:rPr>
        <w:t>，实际完成</w:t>
      </w:r>
      <w:r>
        <w:rPr>
          <w:rFonts w:ascii="仿宋" w:eastAsia="仿宋" w:hAnsi="仿宋" w:cs="仿宋" w:hint="eastAsia"/>
          <w:kern w:val="0"/>
          <w:sz w:val="27"/>
          <w:szCs w:val="27"/>
        </w:rPr>
        <w:t>值为</w:t>
      </w:r>
      <w:r>
        <w:rPr>
          <w:rFonts w:ascii="仿宋" w:eastAsia="仿宋" w:hAnsi="仿宋" w:cs="仿宋"/>
          <w:kern w:val="0"/>
          <w:sz w:val="27"/>
          <w:szCs w:val="27"/>
        </w:rPr>
        <w:t>100%</w:t>
      </w:r>
      <w:r>
        <w:rPr>
          <w:rFonts w:ascii="仿宋" w:eastAsia="仿宋" w:hAnsi="仿宋" w:cs="仿宋"/>
          <w:kern w:val="0"/>
          <w:sz w:val="27"/>
          <w:szCs w:val="27"/>
        </w:rPr>
        <w:t>，分值</w:t>
      </w:r>
      <w:r>
        <w:rPr>
          <w:rFonts w:ascii="仿宋" w:eastAsia="仿宋" w:hAnsi="仿宋" w:cs="仿宋" w:hint="eastAsia"/>
          <w:kern w:val="0"/>
          <w:sz w:val="27"/>
          <w:szCs w:val="27"/>
        </w:rPr>
        <w:t>5</w:t>
      </w:r>
      <w:r>
        <w:rPr>
          <w:rFonts w:ascii="仿宋" w:eastAsia="仿宋" w:hAnsi="仿宋" w:cs="仿宋"/>
          <w:kern w:val="0"/>
          <w:sz w:val="27"/>
          <w:szCs w:val="27"/>
        </w:rPr>
        <w:t>分，得分</w:t>
      </w:r>
      <w:r>
        <w:rPr>
          <w:rFonts w:ascii="仿宋" w:eastAsia="仿宋" w:hAnsi="仿宋" w:cs="仿宋" w:hint="eastAsia"/>
          <w:kern w:val="0"/>
          <w:sz w:val="27"/>
          <w:szCs w:val="27"/>
        </w:rPr>
        <w:t>5</w:t>
      </w:r>
      <w:r>
        <w:rPr>
          <w:rFonts w:ascii="仿宋" w:eastAsia="仿宋" w:hAnsi="仿宋" w:cs="仿宋"/>
          <w:kern w:val="0"/>
          <w:sz w:val="27"/>
          <w:szCs w:val="27"/>
        </w:rPr>
        <w:t>分</w:t>
      </w:r>
      <w:r>
        <w:rPr>
          <w:rFonts w:ascii="仿宋" w:eastAsia="仿宋" w:hAnsi="仿宋" w:cs="仿宋" w:hint="eastAsia"/>
          <w:kern w:val="0"/>
          <w:sz w:val="27"/>
          <w:szCs w:val="27"/>
        </w:rPr>
        <w:t>。</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hint="eastAsia"/>
          <w:kern w:val="0"/>
          <w:sz w:val="27"/>
          <w:szCs w:val="27"/>
        </w:rPr>
        <w:t>（</w:t>
      </w:r>
      <w:r>
        <w:rPr>
          <w:rFonts w:ascii="仿宋" w:eastAsia="仿宋" w:hAnsi="仿宋" w:cs="仿宋" w:hint="eastAsia"/>
          <w:kern w:val="0"/>
          <w:sz w:val="27"/>
          <w:szCs w:val="27"/>
        </w:rPr>
        <w:t>2</w:t>
      </w:r>
      <w:r>
        <w:rPr>
          <w:rFonts w:ascii="仿宋" w:eastAsia="仿宋" w:hAnsi="仿宋" w:cs="仿宋" w:hint="eastAsia"/>
          <w:kern w:val="0"/>
          <w:sz w:val="27"/>
          <w:szCs w:val="27"/>
        </w:rPr>
        <w:t>）完工及时率，目标值大于等于</w:t>
      </w:r>
      <w:r>
        <w:rPr>
          <w:rFonts w:ascii="仿宋" w:eastAsia="仿宋" w:hAnsi="仿宋" w:cs="仿宋" w:hint="eastAsia"/>
          <w:kern w:val="0"/>
          <w:sz w:val="27"/>
          <w:szCs w:val="27"/>
        </w:rPr>
        <w:t>100%</w:t>
      </w:r>
      <w:r>
        <w:rPr>
          <w:rFonts w:ascii="仿宋" w:eastAsia="仿宋" w:hAnsi="仿宋" w:cs="仿宋" w:hint="eastAsia"/>
          <w:kern w:val="0"/>
          <w:sz w:val="27"/>
          <w:szCs w:val="27"/>
        </w:rPr>
        <w:t>，实际完成值为</w:t>
      </w:r>
      <w:r>
        <w:rPr>
          <w:rFonts w:ascii="仿宋" w:eastAsia="仿宋" w:hAnsi="仿宋" w:cs="仿宋" w:hint="eastAsia"/>
          <w:kern w:val="0"/>
          <w:sz w:val="27"/>
          <w:szCs w:val="27"/>
        </w:rPr>
        <w:t>90%</w:t>
      </w:r>
      <w:r>
        <w:rPr>
          <w:rFonts w:ascii="仿宋" w:eastAsia="仿宋" w:hAnsi="仿宋" w:cs="仿宋" w:hint="eastAsia"/>
          <w:kern w:val="0"/>
          <w:sz w:val="27"/>
          <w:szCs w:val="27"/>
        </w:rPr>
        <w:t>，分值</w:t>
      </w:r>
      <w:r>
        <w:rPr>
          <w:rFonts w:ascii="仿宋" w:eastAsia="仿宋" w:hAnsi="仿宋" w:cs="仿宋" w:hint="eastAsia"/>
          <w:kern w:val="0"/>
          <w:sz w:val="27"/>
          <w:szCs w:val="27"/>
        </w:rPr>
        <w:t>5</w:t>
      </w:r>
      <w:r>
        <w:rPr>
          <w:rFonts w:ascii="仿宋" w:eastAsia="仿宋" w:hAnsi="仿宋" w:cs="仿宋" w:hint="eastAsia"/>
          <w:kern w:val="0"/>
          <w:sz w:val="27"/>
          <w:szCs w:val="27"/>
        </w:rPr>
        <w:t>分，得分</w:t>
      </w:r>
      <w:r>
        <w:rPr>
          <w:rFonts w:ascii="仿宋" w:eastAsia="仿宋" w:hAnsi="仿宋" w:cs="仿宋" w:hint="eastAsia"/>
          <w:kern w:val="0"/>
          <w:sz w:val="27"/>
          <w:szCs w:val="27"/>
        </w:rPr>
        <w:t>3</w:t>
      </w:r>
      <w:r>
        <w:rPr>
          <w:rFonts w:ascii="仿宋" w:eastAsia="仿宋" w:hAnsi="仿宋" w:cs="仿宋" w:hint="eastAsia"/>
          <w:kern w:val="0"/>
          <w:sz w:val="27"/>
          <w:szCs w:val="27"/>
        </w:rPr>
        <w:t>分。</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kern w:val="0"/>
          <w:sz w:val="27"/>
          <w:szCs w:val="27"/>
        </w:rPr>
        <w:t>4.</w:t>
      </w:r>
      <w:r>
        <w:rPr>
          <w:rFonts w:ascii="仿宋" w:eastAsia="仿宋" w:hAnsi="仿宋" w:cs="仿宋"/>
          <w:kern w:val="0"/>
          <w:sz w:val="27"/>
          <w:szCs w:val="27"/>
        </w:rPr>
        <w:t>成本指标</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kern w:val="0"/>
          <w:sz w:val="27"/>
          <w:szCs w:val="27"/>
        </w:rPr>
        <w:t>（</w:t>
      </w:r>
      <w:r>
        <w:rPr>
          <w:rFonts w:ascii="仿宋" w:eastAsia="仿宋" w:hAnsi="仿宋" w:cs="仿宋"/>
          <w:kern w:val="0"/>
          <w:sz w:val="27"/>
          <w:szCs w:val="27"/>
        </w:rPr>
        <w:t>1</w:t>
      </w:r>
      <w:r>
        <w:rPr>
          <w:rFonts w:ascii="仿宋" w:eastAsia="仿宋" w:hAnsi="仿宋" w:cs="仿宋"/>
          <w:kern w:val="0"/>
          <w:sz w:val="27"/>
          <w:szCs w:val="27"/>
        </w:rPr>
        <w:t>）项目预算总成本，目标值小于等于</w:t>
      </w:r>
      <w:r>
        <w:rPr>
          <w:rFonts w:ascii="仿宋" w:eastAsia="仿宋" w:hAnsi="仿宋" w:cs="仿宋" w:hint="eastAsia"/>
          <w:kern w:val="0"/>
          <w:sz w:val="27"/>
          <w:szCs w:val="27"/>
        </w:rPr>
        <w:t>965.51</w:t>
      </w:r>
      <w:r>
        <w:rPr>
          <w:rFonts w:ascii="仿宋" w:eastAsia="仿宋" w:hAnsi="仿宋" w:cs="仿宋"/>
          <w:kern w:val="0"/>
          <w:sz w:val="27"/>
          <w:szCs w:val="27"/>
        </w:rPr>
        <w:t>万元，实际</w:t>
      </w:r>
      <w:r>
        <w:rPr>
          <w:rFonts w:ascii="仿宋" w:eastAsia="仿宋" w:hAnsi="仿宋" w:cs="仿宋" w:hint="eastAsia"/>
          <w:kern w:val="0"/>
          <w:sz w:val="27"/>
          <w:szCs w:val="27"/>
        </w:rPr>
        <w:t>支出</w:t>
      </w:r>
      <w:r>
        <w:rPr>
          <w:rFonts w:ascii="仿宋" w:eastAsia="仿宋" w:hAnsi="仿宋" w:cs="仿宋" w:hint="eastAsia"/>
          <w:kern w:val="0"/>
          <w:sz w:val="27"/>
          <w:szCs w:val="27"/>
        </w:rPr>
        <w:t>717.5</w:t>
      </w:r>
      <w:r>
        <w:rPr>
          <w:rFonts w:ascii="仿宋" w:eastAsia="仿宋" w:hAnsi="仿宋" w:cs="仿宋"/>
          <w:kern w:val="0"/>
          <w:sz w:val="27"/>
          <w:szCs w:val="27"/>
        </w:rPr>
        <w:t>万元，分值</w:t>
      </w:r>
      <w:r>
        <w:rPr>
          <w:rFonts w:ascii="仿宋" w:eastAsia="仿宋" w:hAnsi="仿宋" w:cs="仿宋" w:hint="eastAsia"/>
          <w:kern w:val="0"/>
          <w:sz w:val="27"/>
          <w:szCs w:val="27"/>
        </w:rPr>
        <w:t>5</w:t>
      </w:r>
      <w:r>
        <w:rPr>
          <w:rFonts w:ascii="仿宋" w:eastAsia="仿宋" w:hAnsi="仿宋" w:cs="仿宋" w:hint="eastAsia"/>
          <w:kern w:val="0"/>
          <w:sz w:val="27"/>
          <w:szCs w:val="27"/>
        </w:rPr>
        <w:t>分</w:t>
      </w:r>
      <w:r>
        <w:rPr>
          <w:rFonts w:ascii="仿宋" w:eastAsia="仿宋" w:hAnsi="仿宋" w:cs="仿宋"/>
          <w:kern w:val="0"/>
          <w:sz w:val="27"/>
          <w:szCs w:val="27"/>
        </w:rPr>
        <w:t>，得分</w:t>
      </w:r>
      <w:r>
        <w:rPr>
          <w:rFonts w:ascii="仿宋" w:eastAsia="仿宋" w:hAnsi="仿宋" w:cs="仿宋" w:hint="eastAsia"/>
          <w:kern w:val="0"/>
          <w:sz w:val="27"/>
          <w:szCs w:val="27"/>
        </w:rPr>
        <w:t>5</w:t>
      </w:r>
      <w:r>
        <w:rPr>
          <w:rFonts w:ascii="仿宋" w:eastAsia="仿宋" w:hAnsi="仿宋" w:cs="仿宋" w:hint="eastAsia"/>
          <w:kern w:val="0"/>
          <w:sz w:val="27"/>
          <w:szCs w:val="27"/>
        </w:rPr>
        <w:t>分。</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hint="eastAsia"/>
          <w:kern w:val="0"/>
          <w:sz w:val="27"/>
          <w:szCs w:val="27"/>
        </w:rPr>
        <w:t>（</w:t>
      </w:r>
      <w:r>
        <w:rPr>
          <w:rFonts w:ascii="仿宋" w:eastAsia="仿宋" w:hAnsi="仿宋" w:cs="仿宋" w:hint="eastAsia"/>
          <w:kern w:val="0"/>
          <w:sz w:val="27"/>
          <w:szCs w:val="27"/>
        </w:rPr>
        <w:t>2</w:t>
      </w:r>
      <w:r>
        <w:rPr>
          <w:rFonts w:ascii="仿宋" w:eastAsia="仿宋" w:hAnsi="仿宋" w:cs="仿宋" w:hint="eastAsia"/>
          <w:kern w:val="0"/>
          <w:sz w:val="27"/>
          <w:szCs w:val="27"/>
        </w:rPr>
        <w:t>）项目预算执行率，目标值小于等于</w:t>
      </w:r>
      <w:r>
        <w:rPr>
          <w:rFonts w:ascii="仿宋" w:eastAsia="仿宋" w:hAnsi="仿宋" w:cs="仿宋" w:hint="eastAsia"/>
          <w:kern w:val="0"/>
          <w:sz w:val="27"/>
          <w:szCs w:val="27"/>
        </w:rPr>
        <w:t>100%</w:t>
      </w:r>
      <w:r>
        <w:rPr>
          <w:rFonts w:ascii="仿宋" w:eastAsia="仿宋" w:hAnsi="仿宋" w:cs="仿宋" w:hint="eastAsia"/>
          <w:kern w:val="0"/>
          <w:sz w:val="27"/>
          <w:szCs w:val="27"/>
        </w:rPr>
        <w:t>，实际支完成值为</w:t>
      </w:r>
      <w:r>
        <w:rPr>
          <w:rFonts w:ascii="仿宋" w:eastAsia="仿宋" w:hAnsi="仿宋" w:cs="仿宋" w:hint="eastAsia"/>
          <w:kern w:val="0"/>
          <w:sz w:val="27"/>
          <w:szCs w:val="27"/>
        </w:rPr>
        <w:t>74%</w:t>
      </w:r>
      <w:r>
        <w:rPr>
          <w:rFonts w:ascii="仿宋" w:eastAsia="仿宋" w:hAnsi="仿宋" w:cs="仿宋" w:hint="eastAsia"/>
          <w:kern w:val="0"/>
          <w:sz w:val="27"/>
          <w:szCs w:val="27"/>
        </w:rPr>
        <w:t>，分值</w:t>
      </w:r>
      <w:r>
        <w:rPr>
          <w:rFonts w:ascii="仿宋" w:eastAsia="仿宋" w:hAnsi="仿宋" w:cs="仿宋" w:hint="eastAsia"/>
          <w:kern w:val="0"/>
          <w:sz w:val="27"/>
          <w:szCs w:val="27"/>
        </w:rPr>
        <w:t>5</w:t>
      </w:r>
      <w:r>
        <w:rPr>
          <w:rFonts w:ascii="仿宋" w:eastAsia="仿宋" w:hAnsi="仿宋" w:cs="仿宋" w:hint="eastAsia"/>
          <w:kern w:val="0"/>
          <w:sz w:val="27"/>
          <w:szCs w:val="27"/>
        </w:rPr>
        <w:t>分，得分</w:t>
      </w:r>
      <w:r>
        <w:rPr>
          <w:rFonts w:ascii="仿宋" w:eastAsia="仿宋" w:hAnsi="仿宋" w:cs="仿宋" w:hint="eastAsia"/>
          <w:kern w:val="0"/>
          <w:sz w:val="27"/>
          <w:szCs w:val="27"/>
        </w:rPr>
        <w:t>5</w:t>
      </w:r>
      <w:r>
        <w:rPr>
          <w:rFonts w:ascii="仿宋" w:eastAsia="仿宋" w:hAnsi="仿宋" w:cs="仿宋" w:hint="eastAsia"/>
          <w:kern w:val="0"/>
          <w:sz w:val="27"/>
          <w:szCs w:val="27"/>
        </w:rPr>
        <w:t>分。</w:t>
      </w:r>
    </w:p>
    <w:p w:rsidR="00E74D79" w:rsidRDefault="002C4384">
      <w:pPr>
        <w:widowControl/>
        <w:spacing w:before="240" w:after="240"/>
        <w:ind w:firstLineChars="200" w:firstLine="542"/>
        <w:jc w:val="left"/>
        <w:rPr>
          <w:rFonts w:ascii="仿宋" w:eastAsia="仿宋" w:hAnsi="仿宋" w:cs="仿宋"/>
          <w:b/>
          <w:bCs/>
          <w:kern w:val="0"/>
          <w:sz w:val="27"/>
          <w:szCs w:val="27"/>
        </w:rPr>
      </w:pPr>
      <w:r>
        <w:rPr>
          <w:rFonts w:ascii="仿宋" w:eastAsia="仿宋" w:hAnsi="仿宋" w:cs="仿宋" w:hint="eastAsia"/>
          <w:b/>
          <w:bCs/>
          <w:kern w:val="0"/>
          <w:sz w:val="27"/>
          <w:szCs w:val="27"/>
        </w:rPr>
        <w:t>（二）</w:t>
      </w:r>
      <w:r>
        <w:rPr>
          <w:rFonts w:ascii="仿宋" w:eastAsia="仿宋" w:hAnsi="仿宋" w:cs="仿宋"/>
          <w:b/>
          <w:bCs/>
          <w:kern w:val="0"/>
          <w:sz w:val="27"/>
          <w:szCs w:val="27"/>
        </w:rPr>
        <w:t>效益指标完成情况</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hint="eastAsia"/>
          <w:kern w:val="0"/>
          <w:sz w:val="27"/>
          <w:szCs w:val="27"/>
        </w:rPr>
        <w:t>1</w:t>
      </w:r>
      <w:r>
        <w:rPr>
          <w:rFonts w:ascii="仿宋" w:eastAsia="仿宋" w:hAnsi="仿宋" w:cs="仿宋"/>
          <w:kern w:val="0"/>
          <w:sz w:val="27"/>
          <w:szCs w:val="27"/>
        </w:rPr>
        <w:t>.</w:t>
      </w:r>
      <w:r>
        <w:rPr>
          <w:rFonts w:ascii="仿宋" w:eastAsia="仿宋" w:hAnsi="仿宋" w:cs="仿宋"/>
          <w:kern w:val="0"/>
          <w:sz w:val="27"/>
          <w:szCs w:val="27"/>
        </w:rPr>
        <w:t>社会效益</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kern w:val="0"/>
          <w:sz w:val="27"/>
          <w:szCs w:val="27"/>
        </w:rPr>
        <w:lastRenderedPageBreak/>
        <w:t>提出水源污染风险分区分级管控方案，目标值</w:t>
      </w:r>
      <w:r>
        <w:rPr>
          <w:rFonts w:ascii="仿宋" w:eastAsia="仿宋" w:hAnsi="仿宋" w:cs="仿宋" w:hint="eastAsia"/>
          <w:kern w:val="0"/>
          <w:sz w:val="27"/>
          <w:szCs w:val="27"/>
        </w:rPr>
        <w:t>为有效促进</w:t>
      </w:r>
      <w:r>
        <w:rPr>
          <w:rFonts w:ascii="仿宋" w:eastAsia="仿宋" w:hAnsi="仿宋" w:cs="仿宋"/>
          <w:kern w:val="0"/>
          <w:sz w:val="27"/>
          <w:szCs w:val="27"/>
        </w:rPr>
        <w:t>，实际完成</w:t>
      </w:r>
      <w:r>
        <w:rPr>
          <w:rFonts w:ascii="仿宋" w:eastAsia="仿宋" w:hAnsi="仿宋" w:cs="仿宋" w:hint="eastAsia"/>
          <w:kern w:val="0"/>
          <w:sz w:val="27"/>
          <w:szCs w:val="27"/>
        </w:rPr>
        <w:t>情况为提出了分级管控方案，有效促进了水源污染管控情况。</w:t>
      </w:r>
      <w:r>
        <w:rPr>
          <w:rFonts w:ascii="仿宋" w:eastAsia="仿宋" w:hAnsi="仿宋" w:cs="仿宋"/>
          <w:kern w:val="0"/>
          <w:sz w:val="27"/>
          <w:szCs w:val="27"/>
        </w:rPr>
        <w:t>分值</w:t>
      </w:r>
      <w:r>
        <w:rPr>
          <w:rFonts w:ascii="仿宋" w:eastAsia="仿宋" w:hAnsi="仿宋" w:cs="仿宋"/>
          <w:kern w:val="0"/>
          <w:sz w:val="27"/>
          <w:szCs w:val="27"/>
        </w:rPr>
        <w:t>10</w:t>
      </w:r>
      <w:r>
        <w:rPr>
          <w:rFonts w:ascii="仿宋" w:eastAsia="仿宋" w:hAnsi="仿宋" w:cs="仿宋" w:hint="eastAsia"/>
          <w:kern w:val="0"/>
          <w:sz w:val="27"/>
          <w:szCs w:val="27"/>
        </w:rPr>
        <w:t>分</w:t>
      </w:r>
      <w:r>
        <w:rPr>
          <w:rFonts w:ascii="仿宋" w:eastAsia="仿宋" w:hAnsi="仿宋" w:cs="仿宋"/>
          <w:kern w:val="0"/>
          <w:sz w:val="27"/>
          <w:szCs w:val="27"/>
        </w:rPr>
        <w:t>，得分</w:t>
      </w:r>
      <w:r>
        <w:rPr>
          <w:rFonts w:ascii="仿宋" w:eastAsia="仿宋" w:hAnsi="仿宋" w:cs="仿宋" w:hint="eastAsia"/>
          <w:kern w:val="0"/>
          <w:sz w:val="27"/>
          <w:szCs w:val="27"/>
        </w:rPr>
        <w:t>1</w:t>
      </w:r>
      <w:r>
        <w:rPr>
          <w:rFonts w:ascii="仿宋" w:eastAsia="仿宋" w:hAnsi="仿宋" w:cs="仿宋"/>
          <w:kern w:val="0"/>
          <w:sz w:val="27"/>
          <w:szCs w:val="27"/>
        </w:rPr>
        <w:t>0</w:t>
      </w:r>
      <w:r>
        <w:rPr>
          <w:rFonts w:ascii="仿宋" w:eastAsia="仿宋" w:hAnsi="仿宋" w:cs="仿宋" w:hint="eastAsia"/>
          <w:kern w:val="0"/>
          <w:sz w:val="27"/>
          <w:szCs w:val="27"/>
        </w:rPr>
        <w:t>分</w:t>
      </w:r>
      <w:r>
        <w:rPr>
          <w:rFonts w:ascii="仿宋" w:eastAsia="仿宋" w:hAnsi="仿宋" w:cs="仿宋"/>
          <w:kern w:val="0"/>
          <w:sz w:val="27"/>
          <w:szCs w:val="27"/>
        </w:rPr>
        <w:t>。</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hint="eastAsia"/>
          <w:kern w:val="0"/>
          <w:sz w:val="27"/>
          <w:szCs w:val="27"/>
        </w:rPr>
        <w:t>2</w:t>
      </w:r>
      <w:r>
        <w:rPr>
          <w:rFonts w:ascii="仿宋" w:eastAsia="仿宋" w:hAnsi="仿宋" w:cs="仿宋"/>
          <w:kern w:val="0"/>
          <w:sz w:val="27"/>
          <w:szCs w:val="27"/>
        </w:rPr>
        <w:t>.</w:t>
      </w:r>
      <w:r>
        <w:rPr>
          <w:rFonts w:ascii="仿宋" w:eastAsia="仿宋" w:hAnsi="仿宋" w:cs="仿宋"/>
          <w:kern w:val="0"/>
          <w:sz w:val="27"/>
          <w:szCs w:val="27"/>
        </w:rPr>
        <w:t>生态效益</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kern w:val="0"/>
          <w:sz w:val="27"/>
          <w:szCs w:val="27"/>
        </w:rPr>
        <w:t>防止地下水污染，目标值</w:t>
      </w:r>
      <w:r>
        <w:rPr>
          <w:rFonts w:ascii="仿宋" w:eastAsia="仿宋" w:hAnsi="仿宋" w:cs="仿宋" w:hint="eastAsia"/>
          <w:kern w:val="0"/>
          <w:sz w:val="27"/>
          <w:szCs w:val="27"/>
        </w:rPr>
        <w:t>为有效阻止</w:t>
      </w:r>
      <w:r>
        <w:rPr>
          <w:rFonts w:ascii="仿宋" w:eastAsia="仿宋" w:hAnsi="仿宋" w:cs="仿宋"/>
          <w:kern w:val="0"/>
          <w:sz w:val="27"/>
          <w:szCs w:val="27"/>
        </w:rPr>
        <w:t>，</w:t>
      </w:r>
      <w:r>
        <w:rPr>
          <w:rFonts w:ascii="仿宋" w:eastAsia="仿宋" w:hAnsi="仿宋" w:cs="仿宋" w:hint="eastAsia"/>
          <w:kern w:val="0"/>
          <w:sz w:val="27"/>
          <w:szCs w:val="27"/>
        </w:rPr>
        <w:t>项目的实施对防止地下水污染起到了比较明显的作用，</w:t>
      </w:r>
      <w:r>
        <w:rPr>
          <w:rFonts w:ascii="仿宋" w:eastAsia="仿宋" w:hAnsi="仿宋" w:cs="仿宋"/>
          <w:kern w:val="0"/>
          <w:sz w:val="27"/>
          <w:szCs w:val="27"/>
        </w:rPr>
        <w:t>分值</w:t>
      </w:r>
      <w:r>
        <w:rPr>
          <w:rFonts w:ascii="仿宋" w:eastAsia="仿宋" w:hAnsi="仿宋" w:cs="仿宋"/>
          <w:kern w:val="0"/>
          <w:sz w:val="27"/>
          <w:szCs w:val="27"/>
        </w:rPr>
        <w:t>10</w:t>
      </w:r>
      <w:r>
        <w:rPr>
          <w:rFonts w:ascii="仿宋" w:eastAsia="仿宋" w:hAnsi="仿宋" w:cs="仿宋"/>
          <w:kern w:val="0"/>
          <w:sz w:val="27"/>
          <w:szCs w:val="27"/>
        </w:rPr>
        <w:t>分，得分</w:t>
      </w:r>
      <w:r>
        <w:rPr>
          <w:rFonts w:ascii="仿宋" w:eastAsia="仿宋" w:hAnsi="仿宋" w:cs="仿宋"/>
          <w:kern w:val="0"/>
          <w:sz w:val="27"/>
          <w:szCs w:val="27"/>
        </w:rPr>
        <w:t>10</w:t>
      </w:r>
      <w:r>
        <w:rPr>
          <w:rFonts w:ascii="仿宋" w:eastAsia="仿宋" w:hAnsi="仿宋" w:cs="仿宋"/>
          <w:kern w:val="0"/>
          <w:sz w:val="27"/>
          <w:szCs w:val="27"/>
        </w:rPr>
        <w:t>分。</w:t>
      </w:r>
    </w:p>
    <w:p w:rsidR="00E74D79" w:rsidRDefault="002C4384">
      <w:pPr>
        <w:widowControl/>
        <w:spacing w:before="240" w:after="240"/>
        <w:ind w:firstLineChars="200" w:firstLine="542"/>
        <w:jc w:val="left"/>
        <w:rPr>
          <w:rFonts w:ascii="仿宋" w:eastAsia="仿宋" w:hAnsi="仿宋" w:cs="仿宋"/>
          <w:b/>
          <w:bCs/>
          <w:kern w:val="0"/>
          <w:sz w:val="27"/>
          <w:szCs w:val="27"/>
        </w:rPr>
      </w:pPr>
      <w:r>
        <w:rPr>
          <w:rFonts w:ascii="仿宋" w:eastAsia="仿宋" w:hAnsi="仿宋" w:cs="仿宋" w:hint="eastAsia"/>
          <w:b/>
          <w:bCs/>
          <w:kern w:val="0"/>
          <w:sz w:val="27"/>
          <w:szCs w:val="27"/>
        </w:rPr>
        <w:t>（三）</w:t>
      </w:r>
      <w:r>
        <w:rPr>
          <w:rFonts w:ascii="仿宋" w:eastAsia="仿宋" w:hAnsi="仿宋" w:cs="仿宋"/>
          <w:b/>
          <w:bCs/>
          <w:kern w:val="0"/>
          <w:sz w:val="27"/>
          <w:szCs w:val="27"/>
        </w:rPr>
        <w:t>满意度指标完成情况</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hint="eastAsia"/>
          <w:kern w:val="0"/>
          <w:sz w:val="27"/>
          <w:szCs w:val="27"/>
        </w:rPr>
        <w:t>1.</w:t>
      </w:r>
      <w:r>
        <w:rPr>
          <w:rFonts w:ascii="仿宋" w:eastAsia="仿宋" w:hAnsi="仿宋" w:cs="仿宋"/>
          <w:kern w:val="0"/>
          <w:sz w:val="27"/>
          <w:szCs w:val="27"/>
        </w:rPr>
        <w:t>服务对象满意度</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kern w:val="0"/>
          <w:sz w:val="27"/>
          <w:szCs w:val="27"/>
        </w:rPr>
        <w:t>管理人员满意度，目标值大于等于</w:t>
      </w:r>
      <w:r>
        <w:rPr>
          <w:rFonts w:ascii="仿宋" w:eastAsia="仿宋" w:hAnsi="仿宋" w:cs="仿宋"/>
          <w:kern w:val="0"/>
          <w:sz w:val="27"/>
          <w:szCs w:val="27"/>
        </w:rPr>
        <w:t>90%</w:t>
      </w:r>
      <w:r>
        <w:rPr>
          <w:rFonts w:ascii="仿宋" w:eastAsia="仿宋" w:hAnsi="仿宋" w:cs="仿宋"/>
          <w:kern w:val="0"/>
          <w:sz w:val="27"/>
          <w:szCs w:val="27"/>
        </w:rPr>
        <w:t>，实际完成</w:t>
      </w:r>
      <w:r>
        <w:rPr>
          <w:rFonts w:ascii="仿宋" w:eastAsia="仿宋" w:hAnsi="仿宋" w:cs="仿宋" w:hint="eastAsia"/>
          <w:kern w:val="0"/>
          <w:sz w:val="27"/>
          <w:szCs w:val="27"/>
        </w:rPr>
        <w:t>90</w:t>
      </w:r>
      <w:r>
        <w:rPr>
          <w:rFonts w:ascii="仿宋" w:eastAsia="仿宋" w:hAnsi="仿宋" w:cs="仿宋"/>
          <w:kern w:val="0"/>
          <w:sz w:val="27"/>
          <w:szCs w:val="27"/>
        </w:rPr>
        <w:t>%</w:t>
      </w:r>
      <w:r>
        <w:rPr>
          <w:rFonts w:ascii="仿宋" w:eastAsia="仿宋" w:hAnsi="仿宋" w:cs="仿宋"/>
          <w:kern w:val="0"/>
          <w:sz w:val="27"/>
          <w:szCs w:val="27"/>
        </w:rPr>
        <w:t>，分值</w:t>
      </w:r>
      <w:r>
        <w:rPr>
          <w:rFonts w:ascii="仿宋" w:eastAsia="仿宋" w:hAnsi="仿宋" w:cs="仿宋"/>
          <w:kern w:val="0"/>
          <w:sz w:val="27"/>
          <w:szCs w:val="27"/>
        </w:rPr>
        <w:t>10</w:t>
      </w:r>
      <w:r>
        <w:rPr>
          <w:rFonts w:ascii="仿宋" w:eastAsia="仿宋" w:hAnsi="仿宋" w:cs="仿宋" w:hint="eastAsia"/>
          <w:kern w:val="0"/>
          <w:sz w:val="27"/>
          <w:szCs w:val="27"/>
        </w:rPr>
        <w:t>分</w:t>
      </w:r>
      <w:r>
        <w:rPr>
          <w:rFonts w:ascii="仿宋" w:eastAsia="仿宋" w:hAnsi="仿宋" w:cs="仿宋"/>
          <w:kern w:val="0"/>
          <w:sz w:val="27"/>
          <w:szCs w:val="27"/>
        </w:rPr>
        <w:t>，得分</w:t>
      </w:r>
      <w:r>
        <w:rPr>
          <w:rFonts w:ascii="仿宋" w:eastAsia="仿宋" w:hAnsi="仿宋" w:cs="仿宋" w:hint="eastAsia"/>
          <w:kern w:val="0"/>
          <w:sz w:val="27"/>
          <w:szCs w:val="27"/>
        </w:rPr>
        <w:t>1</w:t>
      </w:r>
      <w:r>
        <w:rPr>
          <w:rFonts w:ascii="仿宋" w:eastAsia="仿宋" w:hAnsi="仿宋" w:cs="仿宋"/>
          <w:kern w:val="0"/>
          <w:sz w:val="27"/>
          <w:szCs w:val="27"/>
        </w:rPr>
        <w:t>0</w:t>
      </w:r>
      <w:r>
        <w:rPr>
          <w:rFonts w:ascii="仿宋" w:eastAsia="仿宋" w:hAnsi="仿宋" w:cs="仿宋" w:hint="eastAsia"/>
          <w:kern w:val="0"/>
          <w:sz w:val="27"/>
          <w:szCs w:val="27"/>
        </w:rPr>
        <w:t>分</w:t>
      </w:r>
      <w:r>
        <w:rPr>
          <w:rFonts w:ascii="仿宋" w:eastAsia="仿宋" w:hAnsi="仿宋" w:cs="仿宋"/>
          <w:kern w:val="0"/>
          <w:sz w:val="27"/>
          <w:szCs w:val="27"/>
        </w:rPr>
        <w:t>。</w:t>
      </w:r>
    </w:p>
    <w:p w:rsidR="00E74D79" w:rsidRDefault="002C4384">
      <w:pPr>
        <w:widowControl/>
        <w:spacing w:before="240" w:after="240"/>
        <w:ind w:firstLineChars="200" w:firstLine="542"/>
        <w:jc w:val="left"/>
        <w:rPr>
          <w:rFonts w:ascii="仿宋" w:eastAsia="仿宋" w:hAnsi="仿宋" w:cs="仿宋"/>
          <w:b/>
          <w:bCs/>
          <w:kern w:val="0"/>
          <w:sz w:val="27"/>
          <w:szCs w:val="27"/>
        </w:rPr>
      </w:pPr>
      <w:r>
        <w:rPr>
          <w:rFonts w:ascii="仿宋" w:eastAsia="仿宋" w:hAnsi="仿宋" w:cs="仿宋"/>
          <w:b/>
          <w:bCs/>
          <w:kern w:val="0"/>
          <w:sz w:val="27"/>
          <w:szCs w:val="27"/>
        </w:rPr>
        <w:t>（四）自评得分情况</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kern w:val="0"/>
          <w:sz w:val="27"/>
          <w:szCs w:val="27"/>
        </w:rPr>
        <w:t>本项目绩效自评得分</w:t>
      </w:r>
      <w:r>
        <w:rPr>
          <w:rFonts w:ascii="仿宋" w:eastAsia="仿宋" w:hAnsi="仿宋" w:cs="仿宋" w:hint="eastAsia"/>
          <w:kern w:val="0"/>
          <w:sz w:val="27"/>
          <w:szCs w:val="27"/>
        </w:rPr>
        <w:t>95.43</w:t>
      </w:r>
      <w:r>
        <w:rPr>
          <w:rFonts w:ascii="仿宋" w:eastAsia="仿宋" w:hAnsi="仿宋" w:cs="仿宋"/>
          <w:kern w:val="0"/>
          <w:sz w:val="27"/>
          <w:szCs w:val="27"/>
        </w:rPr>
        <w:t>分，等级为</w:t>
      </w:r>
      <w:r>
        <w:rPr>
          <w:rFonts w:ascii="仿宋" w:eastAsia="仿宋" w:hAnsi="仿宋" w:cs="仿宋" w:hint="eastAsia"/>
          <w:kern w:val="0"/>
          <w:sz w:val="27"/>
          <w:szCs w:val="27"/>
        </w:rPr>
        <w:t>A</w:t>
      </w:r>
      <w:r>
        <w:rPr>
          <w:rFonts w:ascii="仿宋" w:eastAsia="仿宋" w:hAnsi="仿宋" w:cs="仿宋"/>
          <w:kern w:val="0"/>
          <w:sz w:val="27"/>
          <w:szCs w:val="27"/>
        </w:rPr>
        <w:t>。</w:t>
      </w:r>
    </w:p>
    <w:p w:rsidR="00E74D79" w:rsidRDefault="002C4384">
      <w:pPr>
        <w:numPr>
          <w:ilvl w:val="0"/>
          <w:numId w:val="2"/>
        </w:numPr>
        <w:ind w:left="0" w:firstLine="0"/>
        <w:jc w:val="left"/>
        <w:rPr>
          <w:rFonts w:eastAsia="黑体"/>
          <w:bCs/>
          <w:sz w:val="32"/>
          <w:szCs w:val="32"/>
        </w:rPr>
      </w:pPr>
      <w:r>
        <w:rPr>
          <w:rFonts w:eastAsia="黑体"/>
          <w:bCs/>
          <w:sz w:val="32"/>
          <w:szCs w:val="32"/>
        </w:rPr>
        <w:t>存在问题</w:t>
      </w:r>
    </w:p>
    <w:p w:rsidR="00E74D79" w:rsidRDefault="002C4384">
      <w:pPr>
        <w:widowControl/>
        <w:spacing w:before="240" w:after="240"/>
        <w:ind w:firstLineChars="200" w:firstLine="542"/>
        <w:jc w:val="left"/>
        <w:rPr>
          <w:rFonts w:ascii="仿宋" w:eastAsia="仿宋" w:hAnsi="仿宋" w:cs="仿宋"/>
          <w:b/>
          <w:bCs/>
          <w:kern w:val="0"/>
          <w:sz w:val="27"/>
          <w:szCs w:val="27"/>
        </w:rPr>
      </w:pPr>
      <w:r>
        <w:rPr>
          <w:rFonts w:ascii="仿宋" w:eastAsia="仿宋" w:hAnsi="仿宋" w:cs="仿宋" w:hint="eastAsia"/>
          <w:b/>
          <w:bCs/>
          <w:kern w:val="0"/>
          <w:sz w:val="27"/>
          <w:szCs w:val="27"/>
        </w:rPr>
        <w:t>（一）资金执行率不高</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hint="eastAsia"/>
          <w:kern w:val="0"/>
          <w:sz w:val="27"/>
          <w:szCs w:val="27"/>
        </w:rPr>
        <w:t>本项目实际到位资金</w:t>
      </w:r>
      <w:r>
        <w:rPr>
          <w:rFonts w:ascii="仿宋" w:eastAsia="仿宋" w:hAnsi="仿宋" w:cs="仿宋" w:hint="eastAsia"/>
          <w:kern w:val="0"/>
          <w:sz w:val="27"/>
          <w:szCs w:val="27"/>
        </w:rPr>
        <w:t>965.51</w:t>
      </w:r>
      <w:r>
        <w:rPr>
          <w:rFonts w:ascii="仿宋" w:eastAsia="仿宋" w:hAnsi="仿宋" w:cs="仿宋" w:hint="eastAsia"/>
          <w:kern w:val="0"/>
          <w:sz w:val="27"/>
          <w:szCs w:val="27"/>
        </w:rPr>
        <w:t>万元，实际支出</w:t>
      </w:r>
      <w:r>
        <w:rPr>
          <w:rFonts w:ascii="仿宋" w:eastAsia="仿宋" w:hAnsi="仿宋" w:cs="仿宋" w:hint="eastAsia"/>
          <w:kern w:val="0"/>
          <w:sz w:val="27"/>
          <w:szCs w:val="27"/>
        </w:rPr>
        <w:t>717.50</w:t>
      </w:r>
      <w:r>
        <w:rPr>
          <w:rFonts w:ascii="仿宋" w:eastAsia="仿宋" w:hAnsi="仿宋" w:cs="仿宋" w:hint="eastAsia"/>
          <w:kern w:val="0"/>
          <w:sz w:val="27"/>
          <w:szCs w:val="27"/>
        </w:rPr>
        <w:t>万元，到位资金执行率为</w:t>
      </w:r>
      <w:r>
        <w:rPr>
          <w:rFonts w:ascii="仿宋" w:eastAsia="仿宋" w:hAnsi="仿宋" w:cs="仿宋" w:hint="eastAsia"/>
          <w:kern w:val="0"/>
          <w:sz w:val="27"/>
          <w:szCs w:val="27"/>
        </w:rPr>
        <w:t>74.31%</w:t>
      </w:r>
      <w:r>
        <w:rPr>
          <w:rFonts w:ascii="仿宋" w:eastAsia="仿宋" w:hAnsi="仿宋" w:cs="仿宋" w:hint="eastAsia"/>
          <w:kern w:val="0"/>
          <w:sz w:val="27"/>
          <w:szCs w:val="27"/>
        </w:rPr>
        <w:t>。资金执行率不高，原因在于项目还未结束，部分尾款未支付。</w:t>
      </w:r>
    </w:p>
    <w:p w:rsidR="00E74D79" w:rsidRDefault="002C4384">
      <w:pPr>
        <w:numPr>
          <w:ilvl w:val="0"/>
          <w:numId w:val="2"/>
        </w:numPr>
        <w:ind w:left="0" w:firstLine="0"/>
        <w:jc w:val="left"/>
        <w:rPr>
          <w:rFonts w:eastAsia="黑体"/>
          <w:bCs/>
          <w:sz w:val="32"/>
          <w:szCs w:val="32"/>
        </w:rPr>
      </w:pPr>
      <w:r>
        <w:rPr>
          <w:rFonts w:eastAsia="黑体"/>
          <w:bCs/>
          <w:sz w:val="32"/>
          <w:szCs w:val="32"/>
        </w:rPr>
        <w:t>其他需要说明的问题</w:t>
      </w:r>
    </w:p>
    <w:p w:rsidR="00E74D79" w:rsidRDefault="002C4384">
      <w:pPr>
        <w:widowControl/>
        <w:spacing w:before="240" w:after="240"/>
        <w:ind w:firstLineChars="200" w:firstLine="542"/>
        <w:jc w:val="left"/>
        <w:rPr>
          <w:rFonts w:ascii="仿宋" w:eastAsia="仿宋" w:hAnsi="仿宋" w:cs="仿宋"/>
          <w:kern w:val="0"/>
          <w:sz w:val="27"/>
          <w:szCs w:val="27"/>
        </w:rPr>
      </w:pPr>
      <w:r>
        <w:rPr>
          <w:rFonts w:ascii="仿宋" w:eastAsia="仿宋" w:hAnsi="仿宋" w:cs="仿宋"/>
          <w:b/>
          <w:bCs/>
          <w:kern w:val="0"/>
          <w:sz w:val="27"/>
          <w:szCs w:val="27"/>
        </w:rPr>
        <w:t>（一）后续工作计划。</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hint="eastAsia"/>
          <w:kern w:val="0"/>
          <w:sz w:val="27"/>
          <w:szCs w:val="27"/>
        </w:rPr>
        <w:lastRenderedPageBreak/>
        <w:t>一是加强学习《中华人民共和国预算法》，后续项目预算编制将做到程序规范、方法科学、编制及时、内容完整、项目细化、数据准确。</w:t>
      </w:r>
    </w:p>
    <w:p w:rsidR="00E74D79" w:rsidRDefault="002C4384">
      <w:pPr>
        <w:widowControl/>
        <w:spacing w:before="240" w:after="240"/>
        <w:ind w:firstLineChars="200" w:firstLine="540"/>
        <w:jc w:val="left"/>
        <w:rPr>
          <w:rFonts w:ascii="仿宋" w:eastAsia="仿宋" w:hAnsi="仿宋" w:cs="仿宋"/>
          <w:kern w:val="0"/>
          <w:sz w:val="27"/>
          <w:szCs w:val="27"/>
        </w:rPr>
      </w:pPr>
      <w:r>
        <w:rPr>
          <w:rFonts w:ascii="仿宋" w:eastAsia="仿宋" w:hAnsi="仿宋" w:cs="仿宋" w:hint="eastAsia"/>
          <w:kern w:val="0"/>
          <w:sz w:val="27"/>
          <w:szCs w:val="27"/>
        </w:rPr>
        <w:t>二是深入学习《财政部关于印发</w:t>
      </w:r>
      <w:r>
        <w:rPr>
          <w:rFonts w:ascii="仿宋" w:eastAsia="仿宋" w:hAnsi="仿宋" w:cs="仿宋" w:hint="eastAsia"/>
          <w:kern w:val="0"/>
          <w:sz w:val="27"/>
          <w:szCs w:val="27"/>
        </w:rPr>
        <w:t>&lt;</w:t>
      </w:r>
      <w:r>
        <w:rPr>
          <w:rFonts w:ascii="仿宋" w:eastAsia="仿宋" w:hAnsi="仿宋" w:cs="仿宋" w:hint="eastAsia"/>
          <w:kern w:val="0"/>
          <w:sz w:val="27"/>
          <w:szCs w:val="27"/>
        </w:rPr>
        <w:t>项目支出绩效评价管理办法</w:t>
      </w:r>
      <w:r>
        <w:rPr>
          <w:rFonts w:ascii="仿宋" w:eastAsia="仿宋" w:hAnsi="仿宋" w:cs="仿宋" w:hint="eastAsia"/>
          <w:kern w:val="0"/>
          <w:sz w:val="27"/>
          <w:szCs w:val="27"/>
        </w:rPr>
        <w:t>&gt;</w:t>
      </w:r>
      <w:r>
        <w:rPr>
          <w:rFonts w:ascii="仿宋" w:eastAsia="仿宋" w:hAnsi="仿宋" w:cs="仿宋" w:hint="eastAsia"/>
          <w:kern w:val="0"/>
          <w:sz w:val="27"/>
          <w:szCs w:val="27"/>
        </w:rPr>
        <w:t>的通知》（财预〔</w:t>
      </w:r>
      <w:r>
        <w:rPr>
          <w:rFonts w:ascii="仿宋" w:eastAsia="仿宋" w:hAnsi="仿宋" w:cs="仿宋" w:hint="eastAsia"/>
          <w:kern w:val="0"/>
          <w:sz w:val="27"/>
          <w:szCs w:val="27"/>
        </w:rPr>
        <w:t>2020</w:t>
      </w:r>
      <w:r>
        <w:rPr>
          <w:rFonts w:ascii="仿宋" w:eastAsia="仿宋" w:hAnsi="仿宋" w:cs="仿宋" w:hint="eastAsia"/>
          <w:kern w:val="0"/>
          <w:sz w:val="27"/>
          <w:szCs w:val="27"/>
        </w:rPr>
        <w:t>〕</w:t>
      </w:r>
      <w:r>
        <w:rPr>
          <w:rFonts w:ascii="仿宋" w:eastAsia="仿宋" w:hAnsi="仿宋" w:cs="仿宋" w:hint="eastAsia"/>
          <w:kern w:val="0"/>
          <w:sz w:val="27"/>
          <w:szCs w:val="27"/>
        </w:rPr>
        <w:t xml:space="preserve">10 </w:t>
      </w:r>
      <w:r>
        <w:rPr>
          <w:rFonts w:ascii="仿宋" w:eastAsia="仿宋" w:hAnsi="仿宋" w:cs="仿宋" w:hint="eastAsia"/>
          <w:kern w:val="0"/>
          <w:sz w:val="27"/>
          <w:szCs w:val="27"/>
        </w:rPr>
        <w:t>号）、《中共中央</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国务院关于全面实施预算绩效管理的意见》（中发〔</w:t>
      </w:r>
      <w:r>
        <w:rPr>
          <w:rFonts w:ascii="仿宋" w:eastAsia="仿宋" w:hAnsi="仿宋" w:cs="仿宋" w:hint="eastAsia"/>
          <w:kern w:val="0"/>
          <w:sz w:val="27"/>
          <w:szCs w:val="27"/>
        </w:rPr>
        <w:t>2018</w:t>
      </w:r>
      <w:r>
        <w:rPr>
          <w:rFonts w:ascii="仿宋" w:eastAsia="仿宋" w:hAnsi="仿宋" w:cs="仿宋" w:hint="eastAsia"/>
          <w:kern w:val="0"/>
          <w:sz w:val="27"/>
          <w:szCs w:val="27"/>
        </w:rPr>
        <w:t>〕</w:t>
      </w:r>
      <w:r>
        <w:rPr>
          <w:rFonts w:ascii="仿宋" w:eastAsia="仿宋" w:hAnsi="仿宋" w:cs="仿宋" w:hint="eastAsia"/>
          <w:kern w:val="0"/>
          <w:sz w:val="27"/>
          <w:szCs w:val="27"/>
        </w:rPr>
        <w:t xml:space="preserve">34 </w:t>
      </w:r>
      <w:r>
        <w:rPr>
          <w:rFonts w:ascii="仿宋" w:eastAsia="仿宋" w:hAnsi="仿宋" w:cs="仿宋" w:hint="eastAsia"/>
          <w:kern w:val="0"/>
          <w:sz w:val="27"/>
          <w:szCs w:val="27"/>
        </w:rPr>
        <w:t>号）以及财政部发布有关预算绩效管理相关文件，按照预算相关政策文件精神，逐步增强预算绩效管理意识，提高预算绩效监管效率，加强绩效管理结果应用。</w:t>
      </w:r>
    </w:p>
    <w:p w:rsidR="00E74D79" w:rsidRDefault="002C4384">
      <w:pPr>
        <w:widowControl/>
        <w:spacing w:before="240" w:after="240"/>
        <w:ind w:firstLineChars="200" w:firstLine="542"/>
        <w:jc w:val="left"/>
        <w:rPr>
          <w:rFonts w:ascii="仿宋" w:eastAsia="仿宋" w:hAnsi="仿宋" w:cs="仿宋"/>
          <w:b/>
          <w:bCs/>
          <w:kern w:val="0"/>
          <w:sz w:val="27"/>
          <w:szCs w:val="27"/>
        </w:rPr>
      </w:pPr>
      <w:r>
        <w:rPr>
          <w:rFonts w:ascii="仿宋" w:eastAsia="仿宋" w:hAnsi="仿宋" w:cs="仿宋"/>
          <w:b/>
          <w:bCs/>
          <w:kern w:val="0"/>
          <w:sz w:val="27"/>
          <w:szCs w:val="27"/>
        </w:rPr>
        <w:t>（二）措施及办法。</w:t>
      </w:r>
    </w:p>
    <w:p w:rsidR="00E74D79" w:rsidRDefault="002C4384">
      <w:pPr>
        <w:widowControl/>
        <w:spacing w:before="240" w:after="240"/>
        <w:ind w:firstLineChars="200" w:firstLine="540"/>
        <w:jc w:val="left"/>
        <w:rPr>
          <w:rFonts w:eastAsia="Times New Roman"/>
          <w:kern w:val="0"/>
          <w:sz w:val="24"/>
        </w:rPr>
      </w:pPr>
      <w:r>
        <w:rPr>
          <w:rFonts w:ascii="仿宋" w:eastAsia="仿宋" w:hAnsi="仿宋" w:cs="仿宋" w:hint="eastAsia"/>
          <w:kern w:val="0"/>
          <w:sz w:val="27"/>
          <w:szCs w:val="27"/>
        </w:rPr>
        <w:t>为提高预算执行进度，在今后的工作中，我单位将采取以下两点措施：一是要协调相关人员和单位，加快项目执行进度；二要优化财务支出流程，加快资金支付进度。</w:t>
      </w:r>
    </w:p>
    <w:p w:rsidR="00E74D79" w:rsidRDefault="002C4384">
      <w:pPr>
        <w:pStyle w:val="2"/>
        <w:keepNext w:val="0"/>
        <w:keepLines w:val="0"/>
        <w:widowControl/>
        <w:spacing w:before="299" w:after="299" w:line="240" w:lineRule="auto"/>
        <w:jc w:val="center"/>
        <w:rPr>
          <w:rFonts w:ascii="Times New Roman" w:eastAsia="Times New Roman" w:hAnsi="Times New Roman"/>
          <w:kern w:val="0"/>
          <w:sz w:val="36"/>
          <w:szCs w:val="36"/>
        </w:rPr>
      </w:pPr>
      <w:r>
        <w:rPr>
          <w:rFonts w:ascii="fang_zheng_xiao_biao_song_ti" w:eastAsia="fang_zheng_xiao_biao_song_ti" w:hAnsi="fang_zheng_xiao_biao_song_ti" w:cs="fang_zheng_xiao_biao_song_ti"/>
          <w:kern w:val="0"/>
          <w:sz w:val="36"/>
          <w:szCs w:val="36"/>
        </w:rPr>
        <w:t>第三部分</w:t>
      </w:r>
      <w:r>
        <w:rPr>
          <w:rFonts w:ascii="fang_zheng_xiao_biao_song_ti" w:eastAsia="fang_zheng_xiao_biao_song_ti" w:hAnsi="fang_zheng_xiao_biao_song_ti" w:cs="fang_zheng_xiao_biao_song_ti"/>
          <w:kern w:val="0"/>
          <w:sz w:val="36"/>
          <w:szCs w:val="36"/>
        </w:rPr>
        <w:t xml:space="preserve">  </w:t>
      </w:r>
      <w:r>
        <w:rPr>
          <w:rFonts w:ascii="fang_zheng_xiao_biao_song_ti" w:eastAsia="fang_zheng_xiao_biao_song_ti" w:hAnsi="fang_zheng_xiao_biao_song_ti" w:cs="fang_zheng_xiao_biao_song_ti"/>
          <w:kern w:val="0"/>
          <w:sz w:val="36"/>
          <w:szCs w:val="36"/>
        </w:rPr>
        <w:t>名词解释</w:t>
      </w:r>
    </w:p>
    <w:p w:rsidR="00E74D79" w:rsidRDefault="002C4384">
      <w:pPr>
        <w:widowControl/>
        <w:spacing w:before="240" w:after="240"/>
        <w:jc w:val="left"/>
        <w:rPr>
          <w:rFonts w:ascii="仿宋" w:eastAsia="仿宋" w:hAnsi="仿宋" w:cs="仿宋"/>
          <w:kern w:val="0"/>
          <w:sz w:val="24"/>
        </w:rPr>
      </w:pPr>
      <w:r>
        <w:rPr>
          <w:rFonts w:ascii="fang_song_gb2312" w:eastAsia="fang_song_gb2312" w:hAnsi="fang_song_gb2312" w:cs="fang_song_gb2312"/>
          <w:b/>
          <w:bCs/>
          <w:kern w:val="0"/>
          <w:sz w:val="27"/>
          <w:szCs w:val="27"/>
        </w:rPr>
        <w:t>   </w:t>
      </w: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一、财政拨款收入：</w:t>
      </w:r>
      <w:r>
        <w:rPr>
          <w:rFonts w:ascii="仿宋" w:eastAsia="仿宋" w:hAnsi="仿宋" w:cs="仿宋" w:hint="eastAsia"/>
          <w:kern w:val="0"/>
          <w:sz w:val="27"/>
          <w:szCs w:val="27"/>
        </w:rPr>
        <w:t>从同级财政部门取得的各类财政拨款，包括一般公共预算财政拨款、政府性基金预算财政拨款、国有资本经营预算财政拨款。</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二、上级补助收入：</w:t>
      </w:r>
      <w:r>
        <w:rPr>
          <w:rFonts w:ascii="仿宋" w:eastAsia="仿宋" w:hAnsi="仿宋" w:cs="仿宋" w:hint="eastAsia"/>
          <w:kern w:val="0"/>
          <w:sz w:val="27"/>
          <w:szCs w:val="27"/>
        </w:rPr>
        <w:t>指事业单位从主管部门和上级单位取得的非财政补助收入。</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三、财政专户管理教育收费：</w:t>
      </w:r>
      <w:r>
        <w:rPr>
          <w:rFonts w:ascii="仿宋" w:eastAsia="仿宋" w:hAnsi="仿宋" w:cs="仿宋" w:hint="eastAsia"/>
          <w:kern w:val="0"/>
          <w:sz w:val="27"/>
          <w:szCs w:val="27"/>
        </w:rPr>
        <w:t>指缴入财政专户、实行专项管理的高中以上学费、住宿费、高校委托培养费、函大、电大、夜大及短训班培训费等教育收费。</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lastRenderedPageBreak/>
        <w:t xml:space="preserve">    </w:t>
      </w:r>
      <w:r>
        <w:rPr>
          <w:rFonts w:ascii="仿宋" w:eastAsia="仿宋" w:hAnsi="仿宋" w:cs="仿宋" w:hint="eastAsia"/>
          <w:b/>
          <w:bCs/>
          <w:kern w:val="0"/>
          <w:sz w:val="27"/>
          <w:szCs w:val="27"/>
        </w:rPr>
        <w:t>四、事业收入：</w:t>
      </w:r>
      <w:r>
        <w:rPr>
          <w:rFonts w:ascii="仿宋" w:eastAsia="仿宋" w:hAnsi="仿宋" w:cs="仿宋" w:hint="eastAsia"/>
          <w:kern w:val="0"/>
          <w:sz w:val="27"/>
          <w:szCs w:val="27"/>
        </w:rPr>
        <w:t>指事业单位开展专业业务活动及其辅助活动取得的收入。</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五、经营收入：</w:t>
      </w:r>
      <w:r>
        <w:rPr>
          <w:rFonts w:ascii="仿宋" w:eastAsia="仿宋" w:hAnsi="仿宋" w:cs="仿宋" w:hint="eastAsia"/>
          <w:kern w:val="0"/>
          <w:sz w:val="27"/>
          <w:szCs w:val="27"/>
        </w:rPr>
        <w:t>指事业单位在专业业务活动及其辅助活动之外开展非独立核算经营</w:t>
      </w:r>
      <w:r>
        <w:rPr>
          <w:rFonts w:ascii="仿宋" w:eastAsia="仿宋" w:hAnsi="仿宋" w:cs="仿宋" w:hint="eastAsia"/>
          <w:kern w:val="0"/>
          <w:sz w:val="27"/>
          <w:szCs w:val="27"/>
        </w:rPr>
        <w:t>活动取得的收入。</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六、附属单位上缴收入：</w:t>
      </w:r>
      <w:r>
        <w:rPr>
          <w:rFonts w:ascii="仿宋" w:eastAsia="仿宋" w:hAnsi="仿宋" w:cs="仿宋" w:hint="eastAsia"/>
          <w:kern w:val="0"/>
          <w:sz w:val="27"/>
          <w:szCs w:val="27"/>
        </w:rPr>
        <w:t>指事业单位取得附属独立核算单位按照有关规定上缴的收入。</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七、其他收入：</w:t>
      </w:r>
      <w:r>
        <w:rPr>
          <w:rFonts w:ascii="仿宋" w:eastAsia="仿宋" w:hAnsi="仿宋" w:cs="仿宋" w:hint="eastAsia"/>
          <w:kern w:val="0"/>
          <w:sz w:val="27"/>
          <w:szCs w:val="27"/>
        </w:rPr>
        <w:t>取得的除上述“财政拨款收入”、“上级补助收入”、“事业收入”、“经营收入”、“附属单位上缴收入”等以外的各项收入。</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八、使用非财政拨款结余和专用结余：</w:t>
      </w:r>
      <w:r>
        <w:rPr>
          <w:rFonts w:ascii="仿宋" w:eastAsia="仿宋" w:hAnsi="仿宋" w:cs="仿宋" w:hint="eastAsia"/>
          <w:kern w:val="0"/>
          <w:sz w:val="27"/>
          <w:szCs w:val="27"/>
        </w:rPr>
        <w:t>指事业单位按照预算管理要求使用非财政拨款结余和专用结余弥补当年收支差额的数额。</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九、年初结转和结余：</w:t>
      </w:r>
      <w:r>
        <w:rPr>
          <w:rFonts w:ascii="仿宋" w:eastAsia="仿宋" w:hAnsi="仿宋" w:cs="仿宋" w:hint="eastAsia"/>
          <w:kern w:val="0"/>
          <w:sz w:val="27"/>
          <w:szCs w:val="27"/>
        </w:rPr>
        <w:t>指单位上年结转本年使用的基本支出结转、项目支出结转和结余、经营结余。</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十、结余分配：</w:t>
      </w:r>
      <w:r>
        <w:rPr>
          <w:rFonts w:ascii="仿宋" w:eastAsia="仿宋" w:hAnsi="仿宋" w:cs="仿宋" w:hint="eastAsia"/>
          <w:kern w:val="0"/>
          <w:sz w:val="27"/>
          <w:szCs w:val="27"/>
        </w:rPr>
        <w:t>指事业单位按规定缴纳企业所得</w:t>
      </w:r>
      <w:r>
        <w:rPr>
          <w:rFonts w:ascii="仿宋" w:eastAsia="仿宋" w:hAnsi="仿宋" w:cs="仿宋" w:hint="eastAsia"/>
          <w:kern w:val="0"/>
          <w:sz w:val="27"/>
          <w:szCs w:val="27"/>
        </w:rPr>
        <w:t>税以及从非财政拨款结余或经营结余中提取各类结余的情况。</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十一、年末结转和结余资金：</w:t>
      </w:r>
      <w:r>
        <w:rPr>
          <w:rFonts w:ascii="仿宋" w:eastAsia="仿宋" w:hAnsi="仿宋" w:cs="仿宋" w:hint="eastAsia"/>
          <w:kern w:val="0"/>
          <w:sz w:val="27"/>
          <w:szCs w:val="27"/>
        </w:rPr>
        <w:t>指单位结转下年的基本支出结转、项目支出结转和结余、经营结余。</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十二、基本支出：</w:t>
      </w:r>
      <w:r>
        <w:rPr>
          <w:rFonts w:ascii="仿宋" w:eastAsia="仿宋" w:hAnsi="仿宋" w:cs="仿宋" w:hint="eastAsia"/>
          <w:kern w:val="0"/>
          <w:sz w:val="27"/>
          <w:szCs w:val="27"/>
        </w:rPr>
        <w:t>指为保障机构正常运转、完成日常工作任务所发生的支出，包括人员经费和公用经费。</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十三、项目支出：</w:t>
      </w:r>
      <w:r>
        <w:rPr>
          <w:rFonts w:ascii="仿宋" w:eastAsia="仿宋" w:hAnsi="仿宋" w:cs="仿宋" w:hint="eastAsia"/>
          <w:kern w:val="0"/>
          <w:sz w:val="27"/>
          <w:szCs w:val="27"/>
        </w:rPr>
        <w:t>指在为完成特定的工作任务和事业发展目标所发生的支出。</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lastRenderedPageBreak/>
        <w:t xml:space="preserve">    </w:t>
      </w:r>
      <w:r>
        <w:rPr>
          <w:rFonts w:ascii="仿宋" w:eastAsia="仿宋" w:hAnsi="仿宋" w:cs="仿宋" w:hint="eastAsia"/>
          <w:b/>
          <w:bCs/>
          <w:kern w:val="0"/>
          <w:sz w:val="27"/>
          <w:szCs w:val="27"/>
        </w:rPr>
        <w:t>十四、上缴上级支出：</w:t>
      </w:r>
      <w:r>
        <w:rPr>
          <w:rFonts w:ascii="仿宋" w:eastAsia="仿宋" w:hAnsi="仿宋" w:cs="仿宋" w:hint="eastAsia"/>
          <w:kern w:val="0"/>
          <w:sz w:val="27"/>
          <w:szCs w:val="27"/>
        </w:rPr>
        <w:t>指事业单位按照财政部门和主管部门的规定上缴上级单位的支出。</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十五、经营支出：</w:t>
      </w:r>
      <w:r>
        <w:rPr>
          <w:rFonts w:ascii="仿宋" w:eastAsia="仿宋" w:hAnsi="仿宋" w:cs="仿宋" w:hint="eastAsia"/>
          <w:kern w:val="0"/>
          <w:sz w:val="27"/>
          <w:szCs w:val="27"/>
        </w:rPr>
        <w:t>指事业单位在专业业务活动及其辅助活动之外开展非独立核算经营活动发生的支出。</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十六、对附属单位补助支出：</w:t>
      </w:r>
      <w:r>
        <w:rPr>
          <w:rFonts w:ascii="仿宋" w:eastAsia="仿宋" w:hAnsi="仿宋" w:cs="仿宋" w:hint="eastAsia"/>
          <w:kern w:val="0"/>
          <w:sz w:val="27"/>
          <w:szCs w:val="27"/>
        </w:rPr>
        <w:t>指事业单位用财政拨款收入之外的收入对附属单位补助发生的支出。</w:t>
      </w:r>
    </w:p>
    <w:p w:rsidR="00E74D79" w:rsidRDefault="002C4384">
      <w:pPr>
        <w:widowControl/>
        <w:spacing w:before="240" w:after="240"/>
        <w:jc w:val="left"/>
        <w:rPr>
          <w:rFonts w:ascii="仿宋" w:eastAsia="仿宋" w:hAnsi="仿宋" w:cs="仿宋"/>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十七、“三公”经费：</w:t>
      </w:r>
      <w:r>
        <w:rPr>
          <w:rFonts w:ascii="仿宋" w:eastAsia="仿宋" w:hAnsi="仿宋" w:cs="仿宋" w:hint="eastAsia"/>
          <w:kern w:val="0"/>
          <w:sz w:val="27"/>
          <w:szCs w:val="27"/>
        </w:rPr>
        <w:t>指部门（单位）用财政拨款安排的因公出国（境）费、公务用车购置及运行维护费和公务接待费。其中，因公出国（境）费反映部门（单位）</w:t>
      </w:r>
      <w:r>
        <w:rPr>
          <w:rFonts w:ascii="仿宋" w:eastAsia="仿宋" w:hAnsi="仿宋" w:cs="仿宋" w:hint="eastAsia"/>
          <w:kern w:val="0"/>
          <w:sz w:val="27"/>
          <w:szCs w:val="27"/>
        </w:rPr>
        <w:t>)</w:t>
      </w:r>
      <w:r>
        <w:rPr>
          <w:rFonts w:ascii="仿宋" w:eastAsia="仿宋" w:hAnsi="仿宋" w:cs="仿宋" w:hint="eastAsia"/>
          <w:kern w:val="0"/>
          <w:sz w:val="27"/>
          <w:szCs w:val="27"/>
        </w:rPr>
        <w:t>公务出国（境）的国际旅费、国外城市间交通费、住宿费、伙食费、培训费、公杂费等支出；公务用车购置及运行维护费反映部门（单位）公务用车购置支出（含车辆购置税、牌照费）以及按规定保留的公务用车燃料费、维修费、过路过桥费、保险费、安全奖励费用等支出；公务接待费反映部门（单位）按规定开支的各类公务接待（含外宾接待）费用。</w:t>
      </w:r>
    </w:p>
    <w:p w:rsidR="00E74D79" w:rsidRDefault="002C4384">
      <w:pPr>
        <w:widowControl/>
        <w:spacing w:before="240" w:after="240"/>
        <w:jc w:val="left"/>
        <w:rPr>
          <w:rFonts w:eastAsia="Times New Roman"/>
          <w:kern w:val="0"/>
          <w:sz w:val="24"/>
        </w:rPr>
      </w:pPr>
      <w:r>
        <w:rPr>
          <w:rFonts w:ascii="仿宋" w:eastAsia="仿宋" w:hAnsi="仿宋" w:cs="仿宋" w:hint="eastAsia"/>
          <w:b/>
          <w:bCs/>
          <w:kern w:val="0"/>
          <w:sz w:val="27"/>
          <w:szCs w:val="27"/>
        </w:rPr>
        <w:t xml:space="preserve">    </w:t>
      </w:r>
      <w:r>
        <w:rPr>
          <w:rFonts w:ascii="仿宋" w:eastAsia="仿宋" w:hAnsi="仿宋" w:cs="仿宋" w:hint="eastAsia"/>
          <w:b/>
          <w:bCs/>
          <w:kern w:val="0"/>
          <w:sz w:val="27"/>
          <w:szCs w:val="27"/>
        </w:rPr>
        <w:t>十八、机构运行经费：</w:t>
      </w:r>
      <w:r>
        <w:rPr>
          <w:rFonts w:ascii="仿宋" w:eastAsia="仿宋" w:hAnsi="仿宋" w:cs="仿宋" w:hint="eastAsia"/>
          <w:kern w:val="0"/>
          <w:sz w:val="27"/>
          <w:szCs w:val="27"/>
        </w:rPr>
        <w:t>指部门（单位）使用一般公共预算安排的基本支出</w:t>
      </w:r>
      <w:r>
        <w:rPr>
          <w:rFonts w:ascii="仿宋" w:eastAsia="仿宋" w:hAnsi="仿宋" w:cs="仿宋" w:hint="eastAsia"/>
          <w:kern w:val="0"/>
          <w:sz w:val="27"/>
          <w:szCs w:val="27"/>
        </w:rPr>
        <w:t>中的日常公用经费支出，包括办公及印刷费、邮电费、差旅费、会议费、福利费、日常维修费、专用材料及一般设备购置费、办公用房水电费、办公用房取暖费、办公用房物业管理费、公务用车运行维护费及其他费用等。</w:t>
      </w:r>
    </w:p>
    <w:p w:rsidR="00E74D79" w:rsidRDefault="002C4384">
      <w:pPr>
        <w:pStyle w:val="2"/>
        <w:keepNext w:val="0"/>
        <w:keepLines w:val="0"/>
        <w:widowControl/>
        <w:spacing w:before="299" w:after="299" w:line="240" w:lineRule="auto"/>
        <w:jc w:val="center"/>
        <w:rPr>
          <w:rFonts w:ascii="Times New Roman" w:eastAsia="Times New Roman" w:hAnsi="Times New Roman"/>
          <w:kern w:val="0"/>
          <w:sz w:val="24"/>
        </w:rPr>
      </w:pPr>
      <w:r>
        <w:rPr>
          <w:rFonts w:ascii="fang_zheng_xiao_biao_song_ti" w:eastAsia="fang_zheng_xiao_biao_song_ti" w:hAnsi="fang_zheng_xiao_biao_song_ti" w:cs="fang_zheng_xiao_biao_song_ti"/>
          <w:kern w:val="0"/>
          <w:sz w:val="36"/>
          <w:szCs w:val="36"/>
        </w:rPr>
        <w:t>第四部分</w:t>
      </w:r>
      <w:r>
        <w:rPr>
          <w:rFonts w:ascii="fang_zheng_xiao_biao_song_ti" w:eastAsia="fang_zheng_xiao_biao_song_ti" w:hAnsi="fang_zheng_xiao_biao_song_ti" w:cs="fang_zheng_xiao_biao_song_ti"/>
          <w:kern w:val="0"/>
          <w:sz w:val="36"/>
          <w:szCs w:val="36"/>
        </w:rPr>
        <w:t xml:space="preserve"> </w:t>
      </w:r>
      <w:r>
        <w:rPr>
          <w:rFonts w:ascii="fang_zheng_xiao_biao_song_ti" w:eastAsia="fang_zheng_xiao_biao_song_ti" w:hAnsi="fang_zheng_xiao_biao_song_ti" w:cs="fang_zheng_xiao_biao_song_ti"/>
          <w:kern w:val="0"/>
          <w:sz w:val="36"/>
          <w:szCs w:val="36"/>
        </w:rPr>
        <w:t>决算公开联系方式及信息反馈渠道</w:t>
      </w:r>
    </w:p>
    <w:p w:rsidR="00E74D79" w:rsidRDefault="002C4384">
      <w:pPr>
        <w:widowControl/>
        <w:spacing w:before="240" w:after="240"/>
        <w:jc w:val="left"/>
        <w:rPr>
          <w:rFonts w:ascii="仿宋" w:eastAsia="仿宋" w:hAnsi="仿宋" w:cs="仿宋"/>
          <w:kern w:val="0"/>
          <w:sz w:val="27"/>
          <w:szCs w:val="27"/>
        </w:rPr>
      </w:pPr>
      <w:r>
        <w:rPr>
          <w:rFonts w:ascii="fang_song_gb2312" w:eastAsia="fang_song_gb2312" w:hAnsi="fang_song_gb2312" w:cs="fang_song_gb2312"/>
          <w:kern w:val="0"/>
          <w:sz w:val="27"/>
          <w:szCs w:val="27"/>
        </w:rPr>
        <w:t xml:space="preserve">    </w:t>
      </w:r>
      <w:r>
        <w:rPr>
          <w:rFonts w:ascii="仿宋" w:eastAsia="仿宋" w:hAnsi="仿宋" w:cs="仿宋" w:hint="eastAsia"/>
          <w:kern w:val="0"/>
          <w:sz w:val="27"/>
          <w:szCs w:val="27"/>
        </w:rPr>
        <w:t>本单位决算公开信息反馈和联系方式：</w:t>
      </w:r>
    </w:p>
    <w:p w:rsidR="00E74D79" w:rsidRDefault="002C4384">
      <w:pPr>
        <w:widowControl/>
        <w:spacing w:before="240" w:after="240"/>
        <w:jc w:val="left"/>
        <w:rPr>
          <w:rFonts w:eastAsia="Times New Roman"/>
          <w:kern w:val="0"/>
          <w:sz w:val="24"/>
        </w:rPr>
      </w:pPr>
      <w:r>
        <w:rPr>
          <w:rFonts w:ascii="仿宋" w:eastAsia="仿宋" w:hAnsi="仿宋" w:cs="仿宋" w:hint="eastAsia"/>
          <w:kern w:val="0"/>
          <w:sz w:val="27"/>
          <w:szCs w:val="27"/>
        </w:rPr>
        <w:lastRenderedPageBreak/>
        <w:t xml:space="preserve">    </w:t>
      </w:r>
      <w:r>
        <w:rPr>
          <w:rFonts w:ascii="仿宋" w:eastAsia="仿宋" w:hAnsi="仿宋" w:cs="仿宋" w:hint="eastAsia"/>
          <w:kern w:val="0"/>
          <w:sz w:val="27"/>
          <w:szCs w:val="27"/>
        </w:rPr>
        <w:t>联系人：杨扬</w:t>
      </w:r>
      <w:r>
        <w:rPr>
          <w:rFonts w:ascii="仿宋" w:eastAsia="仿宋" w:hAnsi="仿宋" w:cs="仿宋" w:hint="eastAsia"/>
          <w:kern w:val="0"/>
          <w:sz w:val="27"/>
          <w:szCs w:val="27"/>
        </w:rPr>
        <w:t xml:space="preserve">           </w:t>
      </w:r>
      <w:r>
        <w:rPr>
          <w:rFonts w:ascii="仿宋" w:eastAsia="仿宋" w:hAnsi="仿宋" w:cs="仿宋" w:hint="eastAsia"/>
          <w:kern w:val="0"/>
          <w:sz w:val="27"/>
          <w:szCs w:val="27"/>
        </w:rPr>
        <w:t>联系电话：</w:t>
      </w:r>
      <w:r>
        <w:rPr>
          <w:rFonts w:ascii="仿宋" w:eastAsia="仿宋" w:hAnsi="仿宋" w:cs="仿宋" w:hint="eastAsia"/>
          <w:kern w:val="0"/>
          <w:sz w:val="27"/>
          <w:szCs w:val="27"/>
        </w:rPr>
        <w:t>0471-4617800- </w:t>
      </w:r>
    </w:p>
    <w:p w:rsidR="00E74D79" w:rsidRDefault="002C4384">
      <w:pPr>
        <w:widowControl/>
        <w:spacing w:before="240" w:after="240"/>
        <w:jc w:val="center"/>
        <w:rPr>
          <w:rFonts w:ascii="fang_song_gb2312" w:eastAsia="fang_song_gb2312" w:hAnsi="fang_song_gb2312" w:cs="fang_song_gb2312"/>
          <w:kern w:val="0"/>
          <w:sz w:val="27"/>
          <w:szCs w:val="27"/>
        </w:rPr>
      </w:pPr>
      <w:r>
        <w:rPr>
          <w:rFonts w:ascii="fang_zheng_xiao_biao_song_ti" w:eastAsia="fang_zheng_xiao_biao_song_ti" w:hAnsi="fang_zheng_xiao_biao_song_ti" w:cs="fang_zheng_xiao_biao_song_ti"/>
          <w:b/>
          <w:bCs/>
          <w:kern w:val="0"/>
          <w:sz w:val="36"/>
          <w:szCs w:val="36"/>
        </w:rPr>
        <w:t>第五部分</w:t>
      </w:r>
      <w:r>
        <w:rPr>
          <w:rFonts w:ascii="fang_zheng_xiao_biao_song_ti" w:eastAsia="fang_zheng_xiao_biao_song_ti" w:hAnsi="fang_zheng_xiao_biao_song_ti" w:cs="fang_zheng_xiao_biao_song_ti"/>
          <w:b/>
          <w:bCs/>
          <w:kern w:val="0"/>
          <w:sz w:val="36"/>
          <w:szCs w:val="36"/>
        </w:rPr>
        <w:t xml:space="preserve"> </w:t>
      </w:r>
      <w:r>
        <w:rPr>
          <w:rFonts w:ascii="fang_zheng_xiao_biao_song_ti" w:eastAsia="fang_zheng_xiao_biao_song_ti" w:hAnsi="fang_zheng_xiao_biao_song_ti" w:cs="fang_zheng_xiao_biao_song_ti"/>
          <w:b/>
          <w:bCs/>
          <w:kern w:val="0"/>
          <w:sz w:val="36"/>
          <w:szCs w:val="36"/>
        </w:rPr>
        <w:t>单位决算表</w:t>
      </w:r>
    </w:p>
    <w:p w:rsidR="00E74D79" w:rsidRDefault="002C4384">
      <w:pPr>
        <w:widowControl/>
        <w:spacing w:before="240" w:after="240"/>
        <w:jc w:val="left"/>
        <w:rPr>
          <w:rFonts w:ascii="宋体" w:hAnsi="宋体"/>
          <w:b/>
          <w:sz w:val="32"/>
          <w:szCs w:val="32"/>
        </w:rPr>
      </w:pPr>
      <w:r>
        <w:rPr>
          <w:rFonts w:ascii="fang_song_gb2312" w:eastAsia="fang_song_gb2312" w:hAnsi="fang_song_gb2312" w:cs="fang_song_gb2312"/>
          <w:kern w:val="0"/>
          <w:sz w:val="27"/>
          <w:szCs w:val="27"/>
        </w:rPr>
        <w:t xml:space="preserve">   </w:t>
      </w:r>
      <w:r>
        <w:rPr>
          <w:rFonts w:ascii="仿宋" w:eastAsia="仿宋" w:hAnsi="仿宋" w:cs="仿宋" w:hint="eastAsia"/>
          <w:kern w:val="0"/>
          <w:sz w:val="27"/>
          <w:szCs w:val="27"/>
        </w:rPr>
        <w:t>见附件。</w:t>
      </w:r>
      <w:r>
        <w:rPr>
          <w:rFonts w:ascii="仿宋" w:eastAsia="仿宋" w:hAnsi="仿宋" w:cs="仿宋" w:hint="eastAsia"/>
          <w:kern w:val="0"/>
          <w:sz w:val="27"/>
          <w:szCs w:val="27"/>
        </w:rPr>
        <w:t>1</w:t>
      </w:r>
      <w:bookmarkEnd w:id="0"/>
    </w:p>
    <w:p w:rsidR="00E74D79" w:rsidRDefault="00E74D79">
      <w:pPr>
        <w:adjustRightInd w:val="0"/>
        <w:snapToGrid w:val="0"/>
        <w:rPr>
          <w:rFonts w:ascii="宋体" w:hAnsi="宋体"/>
          <w:b/>
          <w:sz w:val="32"/>
          <w:szCs w:val="32"/>
        </w:rPr>
      </w:pPr>
    </w:p>
    <w:sectPr w:rsidR="00E74D79">
      <w:footerReference w:type="default" r:id="rId11"/>
      <w:pgSz w:w="11906" w:h="16838"/>
      <w:pgMar w:top="1440" w:right="1083" w:bottom="1440" w:left="1083" w:header="0" w:footer="720"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384" w:rsidRDefault="002C4384">
      <w:r>
        <w:separator/>
      </w:r>
    </w:p>
  </w:endnote>
  <w:endnote w:type="continuationSeparator" w:id="0">
    <w:p w:rsidR="002C4384" w:rsidRDefault="002C4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fang_song_gb2312">
    <w:altName w:val="Segoe Print"/>
    <w:charset w:val="00"/>
    <w:family w:val="auto"/>
    <w:pitch w:val="default"/>
  </w:font>
  <w:font w:name="fang_zheng_xiao_biao_song_ti">
    <w:altName w:val="Segoe Print"/>
    <w:charset w:val="00"/>
    <w:family w:val="auto"/>
    <w:pitch w:val="default"/>
  </w:font>
  <w:font w:name="kai_ti_gb2312">
    <w:altName w:val="Segoe Print"/>
    <w:charset w:val="00"/>
    <w:family w:val="auto"/>
    <w:pitch w:val="default"/>
  </w:font>
  <w:font w:name="方正小标宋简体">
    <w:altName w:val="黑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D79" w:rsidRDefault="002C4384">
    <w:pPr>
      <w:jc w:val="center"/>
    </w:pPr>
    <w:r>
      <w:rPr>
        <w:rFonts w:ascii="宋体" w:hAnsi="宋体" w:cs="宋体"/>
        <w:sz w:val="18"/>
      </w:rPr>
      <w:fldChar w:fldCharType="begin"/>
    </w:r>
    <w:r>
      <w:rPr>
        <w:rFonts w:ascii="宋体" w:hAnsi="宋体" w:cs="宋体"/>
        <w:sz w:val="18"/>
      </w:rPr>
      <w:instrText xml:space="preserve"> PAGE </w:instrText>
    </w:r>
    <w:r>
      <w:rPr>
        <w:rFonts w:ascii="宋体" w:hAnsi="宋体" w:cs="宋体"/>
        <w:sz w:val="18"/>
      </w:rPr>
      <w:fldChar w:fldCharType="separate"/>
    </w:r>
    <w:r w:rsidR="00503096">
      <w:rPr>
        <w:rFonts w:ascii="宋体" w:hAnsi="宋体" w:cs="宋体"/>
        <w:noProof/>
        <w:sz w:val="18"/>
      </w:rPr>
      <w:t>1</w:t>
    </w:r>
    <w:r>
      <w:rPr>
        <w:rFonts w:ascii="宋体" w:hAnsi="宋体" w:cs="宋体"/>
        <w:sz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D79" w:rsidRDefault="002C4384">
    <w:pPr>
      <w:pStyle w:val="a4"/>
      <w:jc w:val="center"/>
    </w:pPr>
    <w:r>
      <w:fldChar w:fldCharType="begin"/>
    </w:r>
    <w:r>
      <w:instrText xml:space="preserve"> PAGE   \* MERGEFORMAT </w:instrText>
    </w:r>
    <w:r>
      <w:fldChar w:fldCharType="separate"/>
    </w:r>
    <w:r w:rsidR="00503096" w:rsidRPr="00503096">
      <w:rPr>
        <w:noProof/>
        <w:lang w:val="zh-CN"/>
      </w:rPr>
      <w:t>9</w:t>
    </w:r>
    <w:r>
      <w:rPr>
        <w:lang w:val="zh-CN"/>
      </w:rPr>
      <w:fldChar w:fldCharType="end"/>
    </w:r>
  </w:p>
  <w:p w:rsidR="00E74D79" w:rsidRDefault="00E74D79">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384" w:rsidRDefault="002C4384">
      <w:r>
        <w:separator/>
      </w:r>
    </w:p>
  </w:footnote>
  <w:footnote w:type="continuationSeparator" w:id="0">
    <w:p w:rsidR="002C4384" w:rsidRDefault="002C438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94BB1F1"/>
    <w:multiLevelType w:val="multilevel"/>
    <w:tmpl w:val="994BB1F1"/>
    <w:lvl w:ilvl="0">
      <w:start w:val="1"/>
      <w:numFmt w:val="japaneseCounting"/>
      <w:lvlText w:val="%1、"/>
      <w:lvlJc w:val="left"/>
      <w:pPr>
        <w:ind w:left="1310" w:hanging="720"/>
      </w:pPr>
      <w:rPr>
        <w:rFonts w:hint="default"/>
      </w:rPr>
    </w:lvl>
    <w:lvl w:ilvl="1">
      <w:start w:val="1"/>
      <w:numFmt w:val="lowerLetter"/>
      <w:lvlText w:val="%2)"/>
      <w:lvlJc w:val="left"/>
      <w:pPr>
        <w:ind w:left="1430" w:hanging="420"/>
      </w:pPr>
    </w:lvl>
    <w:lvl w:ilvl="2">
      <w:start w:val="1"/>
      <w:numFmt w:val="lowerRoman"/>
      <w:lvlText w:val="%3."/>
      <w:lvlJc w:val="right"/>
      <w:pPr>
        <w:ind w:left="1850" w:hanging="420"/>
      </w:pPr>
    </w:lvl>
    <w:lvl w:ilvl="3">
      <w:start w:val="1"/>
      <w:numFmt w:val="decimal"/>
      <w:lvlText w:val="%4."/>
      <w:lvlJc w:val="left"/>
      <w:pPr>
        <w:ind w:left="2270" w:hanging="420"/>
      </w:pPr>
    </w:lvl>
    <w:lvl w:ilvl="4">
      <w:start w:val="1"/>
      <w:numFmt w:val="lowerLetter"/>
      <w:lvlText w:val="%5)"/>
      <w:lvlJc w:val="left"/>
      <w:pPr>
        <w:ind w:left="2690" w:hanging="420"/>
      </w:pPr>
    </w:lvl>
    <w:lvl w:ilvl="5">
      <w:start w:val="1"/>
      <w:numFmt w:val="lowerRoman"/>
      <w:lvlText w:val="%6."/>
      <w:lvlJc w:val="right"/>
      <w:pPr>
        <w:ind w:left="3110" w:hanging="420"/>
      </w:pPr>
    </w:lvl>
    <w:lvl w:ilvl="6">
      <w:start w:val="1"/>
      <w:numFmt w:val="decimal"/>
      <w:lvlText w:val="%7."/>
      <w:lvlJc w:val="left"/>
      <w:pPr>
        <w:ind w:left="3530" w:hanging="420"/>
      </w:pPr>
    </w:lvl>
    <w:lvl w:ilvl="7">
      <w:start w:val="1"/>
      <w:numFmt w:val="lowerLetter"/>
      <w:lvlText w:val="%8)"/>
      <w:lvlJc w:val="left"/>
      <w:pPr>
        <w:ind w:left="3950" w:hanging="420"/>
      </w:pPr>
    </w:lvl>
    <w:lvl w:ilvl="8">
      <w:start w:val="1"/>
      <w:numFmt w:val="lowerRoman"/>
      <w:lvlText w:val="%9."/>
      <w:lvlJc w:val="right"/>
      <w:pPr>
        <w:ind w:left="4370" w:hanging="420"/>
      </w:pPr>
    </w:lvl>
  </w:abstractNum>
  <w:abstractNum w:abstractNumId="1" w15:restartNumberingAfterBreak="0">
    <w:nsid w:val="FAF780DC"/>
    <w:multiLevelType w:val="singleLevel"/>
    <w:tmpl w:val="FAF780DC"/>
    <w:lvl w:ilvl="0">
      <w:start w:val="1"/>
      <w:numFmt w:val="chineseCounting"/>
      <w:suff w:val="nothing"/>
      <w:lvlText w:val="（%1）"/>
      <w:lvlJc w:val="left"/>
      <w:pPr>
        <w:ind w:left="427"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4NjI5OTBmMDM1ODFlMDkzNDFlZTFiMWNhZWU5ZTMifQ=="/>
  </w:docVars>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107E"/>
    <w:rsid w:val="00233241"/>
    <w:rsid w:val="00297C52"/>
    <w:rsid w:val="002C4384"/>
    <w:rsid w:val="00300987"/>
    <w:rsid w:val="00303F39"/>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03096"/>
    <w:rsid w:val="00505A51"/>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958E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4D79"/>
    <w:rsid w:val="00E77EC0"/>
    <w:rsid w:val="00E914C1"/>
    <w:rsid w:val="00E97C37"/>
    <w:rsid w:val="00EE533B"/>
    <w:rsid w:val="00F04882"/>
    <w:rsid w:val="00F63327"/>
    <w:rsid w:val="00F80A29"/>
    <w:rsid w:val="00FA7CA5"/>
    <w:rsid w:val="00FD08EC"/>
    <w:rsid w:val="00FD7690"/>
    <w:rsid w:val="012F2443"/>
    <w:rsid w:val="08193505"/>
    <w:rsid w:val="08D132C8"/>
    <w:rsid w:val="0A116B8A"/>
    <w:rsid w:val="0E082052"/>
    <w:rsid w:val="0EAA135B"/>
    <w:rsid w:val="0F977B31"/>
    <w:rsid w:val="13E946D3"/>
    <w:rsid w:val="164107F7"/>
    <w:rsid w:val="16BF171B"/>
    <w:rsid w:val="17AA3930"/>
    <w:rsid w:val="189C7F66"/>
    <w:rsid w:val="19263CD4"/>
    <w:rsid w:val="1B5F527B"/>
    <w:rsid w:val="1B7E5434"/>
    <w:rsid w:val="1B943177"/>
    <w:rsid w:val="1DD41F50"/>
    <w:rsid w:val="20FD356C"/>
    <w:rsid w:val="214E201A"/>
    <w:rsid w:val="217557F8"/>
    <w:rsid w:val="22A00653"/>
    <w:rsid w:val="249935AC"/>
    <w:rsid w:val="2A524929"/>
    <w:rsid w:val="2E100D83"/>
    <w:rsid w:val="2EC2522B"/>
    <w:rsid w:val="3058256D"/>
    <w:rsid w:val="31D73965"/>
    <w:rsid w:val="31EC5663"/>
    <w:rsid w:val="333077D1"/>
    <w:rsid w:val="35C80195"/>
    <w:rsid w:val="379F4F25"/>
    <w:rsid w:val="38B844F1"/>
    <w:rsid w:val="3925145A"/>
    <w:rsid w:val="39916502"/>
    <w:rsid w:val="39A607ED"/>
    <w:rsid w:val="3C866316"/>
    <w:rsid w:val="3CB925E5"/>
    <w:rsid w:val="3CF90C34"/>
    <w:rsid w:val="40BC08F6"/>
    <w:rsid w:val="458C4D3B"/>
    <w:rsid w:val="477535AD"/>
    <w:rsid w:val="48952158"/>
    <w:rsid w:val="48A21D56"/>
    <w:rsid w:val="4BA72CB5"/>
    <w:rsid w:val="50BF27AE"/>
    <w:rsid w:val="5281374D"/>
    <w:rsid w:val="53876B42"/>
    <w:rsid w:val="539C21C6"/>
    <w:rsid w:val="54AF6350"/>
    <w:rsid w:val="56B85D48"/>
    <w:rsid w:val="57B123DF"/>
    <w:rsid w:val="5C761E49"/>
    <w:rsid w:val="5CE70651"/>
    <w:rsid w:val="5E420235"/>
    <w:rsid w:val="5F0B0627"/>
    <w:rsid w:val="604A33D1"/>
    <w:rsid w:val="60BD0047"/>
    <w:rsid w:val="61A92379"/>
    <w:rsid w:val="645C759B"/>
    <w:rsid w:val="6B621F16"/>
    <w:rsid w:val="6CA57163"/>
    <w:rsid w:val="6D2126F8"/>
    <w:rsid w:val="717E737E"/>
    <w:rsid w:val="71CF1988"/>
    <w:rsid w:val="728A3B01"/>
    <w:rsid w:val="72E15E16"/>
    <w:rsid w:val="73D56FFD"/>
    <w:rsid w:val="74485A21"/>
    <w:rsid w:val="756E14B8"/>
    <w:rsid w:val="786A59FF"/>
    <w:rsid w:val="7879264D"/>
    <w:rsid w:val="7883171E"/>
    <w:rsid w:val="794744F9"/>
    <w:rsid w:val="7A08012D"/>
    <w:rsid w:val="7B0A1C83"/>
    <w:rsid w:val="7C5238E1"/>
    <w:rsid w:val="7DBF0B02"/>
    <w:rsid w:val="7E5A4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4265218-C9A1-4977-88B7-84D03F9FE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qFormat="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qFormat="1"/>
    <w:lsdException w:name="toc 3" w:qFormat="1"/>
    <w:lsdException w:name="toc 5" w:qFormat="1"/>
    <w:lsdException w:name="toc 6" w:qFormat="1"/>
    <w:lsdException w:name="toc 7" w:qFormat="1"/>
    <w:lsdException w:name="toc 8" w:qFormat="1"/>
    <w:lsdException w:name="toc 9" w:qFormat="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qFormat/>
    <w:pPr>
      <w:keepNext/>
      <w:keepLines/>
      <w:spacing w:before="260" w:after="260" w:line="416" w:lineRule="auto"/>
      <w:outlineLvl w:val="2"/>
    </w:pPr>
    <w:rPr>
      <w:b/>
      <w:bCs/>
      <w:sz w:val="32"/>
      <w:szCs w:val="32"/>
    </w:rPr>
  </w:style>
  <w:style w:type="paragraph" w:styleId="4">
    <w:name w:val="heading 4"/>
    <w:basedOn w:val="a"/>
    <w:next w:val="a"/>
    <w:link w:val="40"/>
    <w:qFormat/>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autoRedefine/>
    <w:qFormat/>
    <w:pPr>
      <w:ind w:left="1260"/>
      <w:jc w:val="left"/>
    </w:pPr>
    <w:rPr>
      <w:sz w:val="20"/>
      <w:szCs w:val="20"/>
    </w:rPr>
  </w:style>
  <w:style w:type="paragraph" w:styleId="5">
    <w:name w:val="index 5"/>
    <w:basedOn w:val="a"/>
    <w:next w:val="a"/>
    <w:qFormat/>
    <w:pPr>
      <w:ind w:left="1680"/>
      <w:jc w:val="center"/>
    </w:pPr>
    <w:rPr>
      <w:rFonts w:ascii="Calibri" w:hAnsi="Calibri" w:cs="Arial"/>
    </w:rPr>
  </w:style>
  <w:style w:type="paragraph" w:styleId="a3">
    <w:name w:val="Document Map"/>
    <w:basedOn w:val="a"/>
    <w:qFormat/>
    <w:pPr>
      <w:shd w:val="clear" w:color="auto" w:fill="000080"/>
    </w:pPr>
  </w:style>
  <w:style w:type="paragraph" w:styleId="50">
    <w:name w:val="toc 5"/>
    <w:basedOn w:val="a"/>
    <w:next w:val="a"/>
    <w:autoRedefine/>
    <w:qFormat/>
    <w:pPr>
      <w:ind w:left="840"/>
      <w:jc w:val="left"/>
    </w:pPr>
    <w:rPr>
      <w:sz w:val="20"/>
      <w:szCs w:val="20"/>
    </w:rPr>
  </w:style>
  <w:style w:type="paragraph" w:styleId="31">
    <w:name w:val="toc 3"/>
    <w:basedOn w:val="a"/>
    <w:next w:val="a"/>
    <w:qFormat/>
    <w:pPr>
      <w:adjustRightInd w:val="0"/>
      <w:snapToGrid w:val="0"/>
      <w:spacing w:line="360" w:lineRule="auto"/>
      <w:ind w:firstLineChars="400" w:firstLine="400"/>
      <w:jc w:val="left"/>
    </w:pPr>
    <w:rPr>
      <w:sz w:val="24"/>
      <w:szCs w:val="20"/>
    </w:rPr>
  </w:style>
  <w:style w:type="paragraph" w:styleId="8">
    <w:name w:val="toc 8"/>
    <w:basedOn w:val="a"/>
    <w:next w:val="a"/>
    <w:autoRedefine/>
    <w:qFormat/>
    <w:pPr>
      <w:ind w:left="1470"/>
      <w:jc w:val="left"/>
    </w:pPr>
    <w:rPr>
      <w:sz w:val="20"/>
      <w:szCs w:val="20"/>
    </w:r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pPr>
      <w:adjustRightInd w:val="0"/>
      <w:snapToGrid w:val="0"/>
      <w:spacing w:line="360" w:lineRule="auto"/>
      <w:jc w:val="left"/>
    </w:pPr>
    <w:rPr>
      <w:b/>
      <w:bCs/>
      <w:sz w:val="24"/>
      <w:szCs w:val="20"/>
    </w:rPr>
  </w:style>
  <w:style w:type="paragraph" w:styleId="41">
    <w:name w:val="toc 4"/>
    <w:basedOn w:val="a"/>
    <w:next w:val="a"/>
    <w:autoRedefine/>
    <w:pPr>
      <w:ind w:left="630"/>
      <w:jc w:val="left"/>
    </w:pPr>
    <w:rPr>
      <w:sz w:val="20"/>
      <w:szCs w:val="20"/>
    </w:rPr>
  </w:style>
  <w:style w:type="paragraph" w:styleId="6">
    <w:name w:val="toc 6"/>
    <w:basedOn w:val="a"/>
    <w:next w:val="a"/>
    <w:autoRedefine/>
    <w:qFormat/>
    <w:pPr>
      <w:ind w:left="1050"/>
      <w:jc w:val="left"/>
    </w:pPr>
    <w:rPr>
      <w:sz w:val="20"/>
      <w:szCs w:val="20"/>
    </w:rPr>
  </w:style>
  <w:style w:type="paragraph" w:styleId="20">
    <w:name w:val="toc 2"/>
    <w:basedOn w:val="a"/>
    <w:next w:val="a"/>
    <w:qFormat/>
    <w:pPr>
      <w:adjustRightInd w:val="0"/>
      <w:snapToGrid w:val="0"/>
      <w:spacing w:line="360" w:lineRule="auto"/>
      <w:ind w:firstLineChars="200" w:firstLine="200"/>
      <w:jc w:val="left"/>
    </w:pPr>
    <w:rPr>
      <w:iCs/>
      <w:sz w:val="24"/>
      <w:szCs w:val="20"/>
    </w:rPr>
  </w:style>
  <w:style w:type="paragraph" w:styleId="9">
    <w:name w:val="toc 9"/>
    <w:basedOn w:val="a"/>
    <w:next w:val="a"/>
    <w:autoRedefine/>
    <w:qFormat/>
    <w:pPr>
      <w:ind w:left="1680"/>
      <w:jc w:val="left"/>
    </w:pPr>
    <w:rPr>
      <w:sz w:val="20"/>
      <w:szCs w:val="20"/>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character" w:styleId="a7">
    <w:name w:val="page number"/>
    <w:basedOn w:val="a0"/>
    <w:qFormat/>
  </w:style>
  <w:style w:type="character" w:styleId="a8">
    <w:name w:val="Hyperlink"/>
    <w:basedOn w:val="a0"/>
    <w:qFormat/>
    <w:rPr>
      <w:color w:val="0000FF"/>
      <w:u w:val="single"/>
    </w:rPr>
  </w:style>
  <w:style w:type="character" w:customStyle="1" w:styleId="40">
    <w:name w:val="标题 4 字符"/>
    <w:basedOn w:val="a0"/>
    <w:link w:val="4"/>
    <w:qFormat/>
    <w:rPr>
      <w:rFonts w:ascii="Cambria" w:hAnsi="Cambria"/>
      <w:b/>
      <w:bCs/>
      <w:kern w:val="2"/>
      <w:sz w:val="28"/>
      <w:szCs w:val="28"/>
    </w:rPr>
  </w:style>
  <w:style w:type="paragraph" w:styleId="a9">
    <w:name w:val="No Spacing"/>
    <w:link w:val="aa"/>
    <w:qFormat/>
    <w:pPr>
      <w:ind w:firstLineChars="200" w:firstLine="200"/>
    </w:pPr>
    <w:rPr>
      <w:rFonts w:eastAsia="仿宋_GB2312"/>
      <w:sz w:val="30"/>
      <w:szCs w:val="22"/>
    </w:rPr>
  </w:style>
  <w:style w:type="character" w:customStyle="1" w:styleId="aa">
    <w:name w:val="无间隔 字符"/>
    <w:link w:val="a9"/>
    <w:qFormat/>
    <w:locked/>
    <w:rPr>
      <w:rFonts w:eastAsia="仿宋_GB2312"/>
      <w:sz w:val="30"/>
      <w:szCs w:val="22"/>
      <w:lang w:bidi="ar-SA"/>
    </w:rPr>
  </w:style>
  <w:style w:type="character" w:customStyle="1" w:styleId="a5">
    <w:name w:val="页脚 字符"/>
    <w:basedOn w:val="a0"/>
    <w:link w:val="a4"/>
    <w:qFormat/>
    <w:rPr>
      <w:kern w:val="2"/>
      <w:sz w:val="18"/>
      <w:szCs w:val="18"/>
    </w:rPr>
  </w:style>
  <w:style w:type="paragraph" w:styleId="ab">
    <w:name w:val="List Paragraph"/>
    <w:basedOn w:val="a"/>
    <w:qFormat/>
    <w:pPr>
      <w:ind w:firstLineChars="200" w:firstLine="420"/>
    </w:pPr>
  </w:style>
  <w:style w:type="character" w:customStyle="1" w:styleId="30">
    <w:name w:val="标题 3 字符"/>
    <w:basedOn w:val="a0"/>
    <w:link w:val="3"/>
    <w:qFormat/>
    <w:rPr>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1" i="0" u="none" strike="noStrike" kern="1200" baseline="0">
              <a:solidFill>
                <a:schemeClr val="dk1">
                  <a:lumMod val="75000"/>
                  <a:lumOff val="25000"/>
                </a:schemeClr>
              </a:solidFill>
              <a:latin typeface="+mn-lt"/>
              <a:ea typeface="+mn-ea"/>
              <a:cs typeface="+mn-cs"/>
            </a:defRPr>
          </a:pPr>
          <a:endParaRPr lang="zh-CN"/>
        </a:p>
      </c:txPr>
    </c:title>
    <c:autoTitleDeleted val="0"/>
    <c:view3D>
      <c:rotX val="30"/>
      <c:rotY val="0"/>
      <c:depthPercent val="100"/>
      <c:rAngAx val="0"/>
    </c:view3D>
    <c:floor>
      <c:thickness val="0"/>
      <c:spPr>
        <a:noFill/>
        <a:effectLst/>
      </c:spPr>
    </c:floor>
    <c:sideWall>
      <c:thickness val="0"/>
      <c:spPr>
        <a:noFill/>
        <a:effectLst/>
      </c:spPr>
    </c:sideWall>
    <c:backWall>
      <c:thickness val="0"/>
      <c:spPr>
        <a:noFill/>
        <a:effectLst/>
      </c:spPr>
    </c:backWall>
    <c:plotArea>
      <c:layout/>
      <c:pie3DChart>
        <c:varyColors val="1"/>
        <c:ser>
          <c:idx val="0"/>
          <c:order val="0"/>
          <c:tx>
            <c:strRef>
              <c:f>Sheet1!$B$1</c:f>
              <c:strCache>
                <c:ptCount val="1"/>
                <c:pt idx="0">
                  <c:v>收入决算图</c:v>
                </c:pt>
              </c:strCache>
            </c:strRef>
          </c:tx>
          <c:spPr>
            <a:scene3d>
              <a:camera prst="orthographicFront"/>
              <a:lightRig rig="threePt" dir="t"/>
            </a:scene3d>
            <a:sp3d contourW="9525"/>
          </c:spPr>
          <c:dPt>
            <c:idx val="0"/>
            <c:bubble3D val="0"/>
            <c:spPr>
              <a:gradFill>
                <a:gsLst>
                  <a:gs pos="0">
                    <a:schemeClr val="accent2">
                      <a:hueOff val="-1670000"/>
                    </a:schemeClr>
                  </a:gs>
                  <a:gs pos="100000">
                    <a:schemeClr val="accent2"/>
                  </a:gs>
                </a:gsLst>
                <a:lin ang="5400000" scaled="0"/>
              </a:gradFill>
              <a:ln>
                <a:gradFill>
                  <a:gsLst>
                    <a:gs pos="0">
                      <a:schemeClr val="accent2">
                        <a:lumMod val="75000"/>
                        <a:hueOff val="-1670000"/>
                      </a:schemeClr>
                    </a:gs>
                    <a:gs pos="100000">
                      <a:schemeClr val="accent2">
                        <a:lumMod val="75000"/>
                      </a:schemeClr>
                    </a:gs>
                  </a:gsLst>
                  <a:lin ang="5400000" scaled="1"/>
                </a:gradFill>
              </a:ln>
              <a:effectLst/>
              <a:scene3d>
                <a:camera prst="orthographicFront"/>
                <a:lightRig rig="threePt" dir="t"/>
              </a:scene3d>
              <a:sp3d contourW="9525"/>
            </c:spPr>
            <c:extLst>
              <c:ext xmlns:c16="http://schemas.microsoft.com/office/drawing/2014/chart" uri="{C3380CC4-5D6E-409C-BE32-E72D297353CC}">
                <c16:uniqueId val="{00000001-D242-433E-84F1-361BD4CF9C0B}"/>
              </c:ext>
            </c:extLst>
          </c:dPt>
          <c:dLbls>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2"/>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a:solidFill>
                    <a:schemeClr val="dk1">
                      <a:lumMod val="35000"/>
                      <a:lumOff val="65000"/>
                    </a:schemeClr>
                  </a:solidFill>
                </a:ln>
                <a:effectLst/>
              </c:spPr>
            </c:leaderLines>
            <c:extLst>
              <c:ext xmlns:c15="http://schemas.microsoft.com/office/drawing/2012/chart" uri="{CE6537A1-D6FC-4f65-9D91-7224C49458BB}"/>
            </c:extLst>
          </c:dLbls>
          <c:cat>
            <c:strRef>
              <c:f>Sheet1!$A$2</c:f>
              <c:strCache>
                <c:ptCount val="1"/>
                <c:pt idx="0">
                  <c:v>一般公共预算财政拨款收入</c:v>
                </c:pt>
              </c:strCache>
            </c:strRef>
          </c:cat>
          <c:val>
            <c:numRef>
              <c:f>Sheet1!$B$2</c:f>
              <c:numCache>
                <c:formatCode>0%</c:formatCode>
                <c:ptCount val="1"/>
                <c:pt idx="0">
                  <c:v>1</c:v>
                </c:pt>
              </c:numCache>
            </c:numRef>
          </c:val>
          <c:extLst>
            <c:ext xmlns:c16="http://schemas.microsoft.com/office/drawing/2014/chart" uri="{C3380CC4-5D6E-409C-BE32-E72D297353CC}">
              <c16:uniqueId val="{00000002-D242-433E-84F1-361BD4CF9C0B}"/>
            </c:ext>
          </c:extLst>
        </c:ser>
        <c:dLbls>
          <c:showLegendKey val="0"/>
          <c:showVal val="1"/>
          <c:showCatName val="0"/>
          <c:showSerName val="0"/>
          <c:showPercent val="0"/>
          <c:showBubbleSize val="0"/>
          <c:showLeaderLines val="1"/>
        </c:dLbls>
      </c:pie3DChart>
      <c:spPr>
        <a:noFill/>
        <a:ln>
          <a:noFill/>
        </a:ln>
        <a:effectLst/>
      </c:spPr>
    </c:plotArea>
    <c:legend>
      <c:legendPos val="r"/>
      <c:overlay val="0"/>
      <c:spPr>
        <a:noFill/>
        <a:ln>
          <a:noFill/>
        </a:ln>
        <a:effectLst/>
      </c:spPr>
      <c:txPr>
        <a:bodyPr rot="0" spcFirstLastPara="0" vertOverflow="ellipsis" vert="horz" wrap="square" anchor="ctr" anchorCtr="1"/>
        <a:lstStyle/>
        <a:p>
          <a:pPr>
            <a:defRPr lang="zh-CN" sz="900" b="0" i="0" u="none" strike="noStrike" kern="1200" baseline="0">
              <a:solidFill>
                <a:schemeClr val="dk1">
                  <a:lumMod val="65000"/>
                  <a:lumOff val="35000"/>
                </a:schemeClr>
              </a:solidFill>
              <a:latin typeface="+mn-lt"/>
              <a:ea typeface="+mn-ea"/>
              <a:cs typeface="+mn-cs"/>
            </a:defRPr>
          </a:pPr>
          <a:endParaRPr lang="zh-CN"/>
        </a:p>
      </c:txPr>
    </c:legend>
    <c:plotVisOnly val="1"/>
    <c:dispBlanksAs val="gap"/>
    <c:showDLblsOverMax val="0"/>
  </c:chart>
  <c:spPr>
    <a:solidFill>
      <a:schemeClr val="lt1">
        <a:lumMod val="96000"/>
      </a:schemeClr>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1" i="0" u="none" strike="noStrike" kern="1200" baseline="0">
              <a:solidFill>
                <a:schemeClr val="dk1">
                  <a:lumMod val="75000"/>
                  <a:lumOff val="25000"/>
                </a:schemeClr>
              </a:solidFill>
              <a:latin typeface="+mn-lt"/>
              <a:ea typeface="+mn-ea"/>
              <a:cs typeface="+mn-cs"/>
            </a:defRPr>
          </a:pPr>
          <a:endParaRPr lang="zh-CN"/>
        </a:p>
      </c:txPr>
    </c:title>
    <c:autoTitleDeleted val="0"/>
    <c:view3D>
      <c:rotX val="30"/>
      <c:rotY val="0"/>
      <c:depthPercent val="100"/>
      <c:rAngAx val="0"/>
    </c:view3D>
    <c:floor>
      <c:thickness val="0"/>
      <c:spPr>
        <a:noFill/>
        <a:effectLst/>
      </c:spPr>
    </c:floor>
    <c:sideWall>
      <c:thickness val="0"/>
      <c:spPr>
        <a:noFill/>
        <a:effectLst/>
      </c:spPr>
    </c:sideWall>
    <c:backWall>
      <c:thickness val="0"/>
      <c:spPr>
        <a:noFill/>
        <a:effectLst/>
      </c:spPr>
    </c:backWall>
    <c:plotArea>
      <c:layout>
        <c:manualLayout>
          <c:layoutTarget val="inner"/>
          <c:xMode val="edge"/>
          <c:yMode val="edge"/>
          <c:x val="2.8026093259241401E-2"/>
          <c:y val="0.258181045473863"/>
          <c:w val="0.946847064508335"/>
          <c:h val="0.69507012324691897"/>
        </c:manualLayout>
      </c:layout>
      <c:pie3DChart>
        <c:varyColors val="1"/>
        <c:ser>
          <c:idx val="0"/>
          <c:order val="0"/>
          <c:tx>
            <c:strRef>
              <c:f>Sheet1!$B$1</c:f>
              <c:strCache>
                <c:ptCount val="1"/>
                <c:pt idx="0">
                  <c:v>支出决算图</c:v>
                </c:pt>
              </c:strCache>
            </c:strRef>
          </c:tx>
          <c:spPr>
            <a:scene3d>
              <a:camera prst="orthographicFront"/>
              <a:lightRig rig="threePt" dir="t"/>
            </a:scene3d>
            <a:sp3d contourW="9525"/>
          </c:spPr>
          <c:dPt>
            <c:idx val="0"/>
            <c:bubble3D val="0"/>
            <c:spPr>
              <a:gradFill>
                <a:gsLst>
                  <a:gs pos="0">
                    <a:schemeClr val="accent6">
                      <a:hueOff val="-1670000"/>
                    </a:schemeClr>
                  </a:gs>
                  <a:gs pos="100000">
                    <a:schemeClr val="accent6"/>
                  </a:gs>
                </a:gsLst>
                <a:lin ang="5400000" scaled="0"/>
              </a:gradFill>
              <a:ln>
                <a:gradFill>
                  <a:gsLst>
                    <a:gs pos="0">
                      <a:schemeClr val="accent6">
                        <a:lumMod val="75000"/>
                        <a:hueOff val="-1670000"/>
                      </a:schemeClr>
                    </a:gs>
                    <a:gs pos="100000">
                      <a:schemeClr val="accent6">
                        <a:lumMod val="75000"/>
                      </a:schemeClr>
                    </a:gs>
                  </a:gsLst>
                  <a:lin ang="5400000" scaled="1"/>
                </a:gradFill>
              </a:ln>
              <a:effectLst/>
              <a:scene3d>
                <a:camera prst="orthographicFront"/>
                <a:lightRig rig="threePt" dir="t"/>
              </a:scene3d>
              <a:sp3d contourW="9525"/>
            </c:spPr>
            <c:extLst>
              <c:ext xmlns:c16="http://schemas.microsoft.com/office/drawing/2014/chart" uri="{C3380CC4-5D6E-409C-BE32-E72D297353CC}">
                <c16:uniqueId val="{00000001-41B9-4364-9C94-EC786C475D6F}"/>
              </c:ext>
            </c:extLst>
          </c:dPt>
          <c:dPt>
            <c:idx val="1"/>
            <c:bubble3D val="0"/>
            <c:spPr>
              <a:gradFill>
                <a:gsLst>
                  <a:gs pos="0">
                    <a:schemeClr val="accent5">
                      <a:hueOff val="-1670000"/>
                    </a:schemeClr>
                  </a:gs>
                  <a:gs pos="100000">
                    <a:schemeClr val="accent5"/>
                  </a:gs>
                </a:gsLst>
                <a:lin ang="5400000" scaled="0"/>
              </a:gradFill>
              <a:ln>
                <a:gradFill>
                  <a:gsLst>
                    <a:gs pos="0">
                      <a:schemeClr val="accent5">
                        <a:lumMod val="75000"/>
                        <a:hueOff val="-1670000"/>
                      </a:schemeClr>
                    </a:gs>
                    <a:gs pos="100000">
                      <a:schemeClr val="accent5">
                        <a:lumMod val="75000"/>
                      </a:schemeClr>
                    </a:gs>
                  </a:gsLst>
                  <a:lin ang="5400000" scaled="1"/>
                </a:gradFill>
              </a:ln>
              <a:effectLst/>
              <a:scene3d>
                <a:camera prst="orthographicFront"/>
                <a:lightRig rig="threePt" dir="t"/>
              </a:scene3d>
              <a:sp3d contourW="9525"/>
            </c:spPr>
            <c:extLst>
              <c:ext xmlns:c16="http://schemas.microsoft.com/office/drawing/2014/chart" uri="{C3380CC4-5D6E-409C-BE32-E72D297353CC}">
                <c16:uniqueId val="{00000003-41B9-4364-9C94-EC786C475D6F}"/>
              </c:ext>
            </c:extLst>
          </c:dPt>
          <c:dLbls>
            <c:dLbl>
              <c:idx val="0"/>
              <c:layout>
                <c:manualLayout>
                  <c:x val="1.2712285313640299E-3"/>
                  <c:y val="-7.6571031631268799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1B9-4364-9C94-EC786C475D6F}"/>
                </c:ext>
              </c:extLst>
            </c:dLbl>
            <c:dLbl>
              <c:idx val="1"/>
              <c:layout>
                <c:manualLayout>
                  <c:x val="-0.17598824876830799"/>
                  <c:y val="-5.7543182406323001E-2"/>
                </c:manualLayout>
              </c:layout>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5"/>
                      </a:solidFill>
                      <a:latin typeface="+mn-lt"/>
                      <a:ea typeface="+mn-ea"/>
                      <a:cs typeface="+mn-cs"/>
                    </a:defRPr>
                  </a:pPr>
                  <a:endParaRPr lang="zh-CN"/>
                </a:p>
              </c:txPr>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1B9-4364-9C94-EC786C475D6F}"/>
                </c:ext>
              </c:extLst>
            </c:dLbl>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6"/>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a:solidFill>
                    <a:schemeClr val="dk1">
                      <a:lumMod val="35000"/>
                      <a:lumOff val="65000"/>
                    </a:schemeClr>
                  </a:solidFill>
                </a:ln>
                <a:effectLst/>
              </c:spPr>
            </c:leaderLines>
            <c:extLst>
              <c:ext xmlns:c15="http://schemas.microsoft.com/office/drawing/2012/chart" uri="{CE6537A1-D6FC-4f65-9D91-7224C49458BB}"/>
            </c:extLst>
          </c:dLbls>
          <c:cat>
            <c:strRef>
              <c:f>Sheet1!$A$2:$A$3</c:f>
              <c:strCache>
                <c:ptCount val="2"/>
                <c:pt idx="0">
                  <c:v>基本支出</c:v>
                </c:pt>
                <c:pt idx="1">
                  <c:v>项目支出</c:v>
                </c:pt>
              </c:strCache>
            </c:strRef>
          </c:cat>
          <c:val>
            <c:numRef>
              <c:f>Sheet1!$B$2:$B$3</c:f>
              <c:numCache>
                <c:formatCode>0.00%</c:formatCode>
                <c:ptCount val="2"/>
                <c:pt idx="0">
                  <c:v>9.7500000000000003E-2</c:v>
                </c:pt>
                <c:pt idx="1">
                  <c:v>0.90249999999999997</c:v>
                </c:pt>
              </c:numCache>
            </c:numRef>
          </c:val>
          <c:extLst>
            <c:ext xmlns:c16="http://schemas.microsoft.com/office/drawing/2014/chart" uri="{C3380CC4-5D6E-409C-BE32-E72D297353CC}">
              <c16:uniqueId val="{00000004-41B9-4364-9C94-EC786C475D6F}"/>
            </c:ext>
          </c:extLst>
        </c:ser>
        <c:dLbls>
          <c:showLegendKey val="0"/>
          <c:showVal val="1"/>
          <c:showCatName val="0"/>
          <c:showSerName val="0"/>
          <c:showPercent val="0"/>
          <c:showBubbleSize val="0"/>
          <c:showLeaderLines val="1"/>
        </c:dLbls>
      </c:pie3DChart>
      <c:spPr>
        <a:noFill/>
        <a:ln>
          <a:noFill/>
        </a:ln>
        <a:effectLst/>
      </c:spPr>
    </c:plotArea>
    <c:legend>
      <c:legendPos val="r"/>
      <c:overlay val="0"/>
      <c:spPr>
        <a:noFill/>
        <a:ln>
          <a:noFill/>
        </a:ln>
        <a:effectLst/>
      </c:spPr>
      <c:txPr>
        <a:bodyPr rot="0" spcFirstLastPara="0" vertOverflow="ellipsis" vert="horz" wrap="square" anchor="ctr" anchorCtr="1"/>
        <a:lstStyle/>
        <a:p>
          <a:pPr>
            <a:defRPr lang="zh-CN" sz="900" b="0" i="0" u="none" strike="noStrike" kern="1200" baseline="0">
              <a:solidFill>
                <a:schemeClr val="dk1">
                  <a:lumMod val="65000"/>
                  <a:lumOff val="35000"/>
                </a:schemeClr>
              </a:solidFill>
              <a:latin typeface="+mn-lt"/>
              <a:ea typeface="+mn-ea"/>
              <a:cs typeface="+mn-cs"/>
            </a:defRPr>
          </a:pPr>
          <a:endParaRPr lang="zh-CN"/>
        </a:p>
      </c:txPr>
    </c:legend>
    <c:plotVisOnly val="1"/>
    <c:dispBlanksAs val="gap"/>
    <c:showDLblsOverMax val="0"/>
  </c:chart>
  <c:spPr>
    <a:solidFill>
      <a:schemeClr val="lt1">
        <a:lumMod val="96000"/>
      </a:schemeClr>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ABBF307C-099C-4749-B348-C6A9B0C0F5E8}">
  <ds:schemaRefs>
    <ds:schemaRef ds:uri="http://schemas.openxmlformats.org/officeDocument/2006/relationships"/>
    <ds:schemaRef ds:uri="http://schemas.openxmlformats.org/wordprocessingml/2006/main"/>
    <ds:schemaRef ds:uri="http://schemas.microsoft.com/office/word/2012/wordml"/>
    <ds:schemaRef ds:uri="http://schemas.openxmlformats.org/officeDocument/2006/math"/>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vml"/>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41</Pages>
  <Words>3047</Words>
  <Characters>17374</Characters>
  <Application>Microsoft Office Word</Application>
  <DocSecurity>0</DocSecurity>
  <Lines>144</Lines>
  <Paragraphs>40</Paragraphs>
  <ScaleCrop>false</ScaleCrop>
  <Company>微软中国</Company>
  <LinksUpToDate>false</LinksUpToDate>
  <CharactersWithSpaces>20381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××年度××部门/单位</dc:title>
  <dc:creator>Administrator</dc:creator>
  <cp:lastModifiedBy>Administrator</cp:lastModifiedBy>
  <cp:revision>19</cp:revision>
  <cp:lastPrinted>2021-04-16T00:45:00Z</cp:lastPrinted>
  <dcterms:created xsi:type="dcterms:W3CDTF">2022-03-23T12:40:00Z</dcterms:created>
  <dcterms:modified xsi:type="dcterms:W3CDTF">2024-09-19T09:09:00Z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B9B13963D4DC4C9593283C1DA22DA2D4_13</vt:lpwstr>
  </property>
</Properties>
</file>