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AB226">
      <w:pPr>
        <w:keepNext w:val="0"/>
        <w:keepLines w:val="0"/>
        <w:pageBreakBefore w:val="0"/>
        <w:kinsoku/>
        <w:wordWrap/>
        <w:overflowPunct/>
        <w:topLinePunct w:val="0"/>
        <w:autoSpaceDE/>
        <w:autoSpaceDN/>
        <w:bidi w:val="0"/>
        <w:adjustRightInd/>
        <w:spacing w:line="600" w:lineRule="exact"/>
        <w:ind w:left="0" w:leftChars="0"/>
        <w:jc w:val="center"/>
        <w:textAlignment w:val="auto"/>
        <w:outlineLvl w:val="0"/>
        <w:rPr>
          <w:rFonts w:ascii="黑体" w:hAnsi="宋体" w:eastAsia="黑体"/>
          <w:b w:val="0"/>
          <w:bCs w:val="0"/>
          <w:color w:val="auto"/>
          <w:kern w:val="0"/>
          <w:sz w:val="44"/>
          <w:highlight w:val="none"/>
        </w:rPr>
      </w:pPr>
      <w:r>
        <w:rPr>
          <w:rStyle w:val="8"/>
          <w:rFonts w:hint="eastAsia" w:ascii="方正小标宋_GBK" w:hAnsi="方正小标宋_GBK" w:eastAsia="方正小标宋_GBK" w:cs="方正小标宋_GBK"/>
          <w:b w:val="0"/>
          <w:bCs/>
          <w:sz w:val="36"/>
          <w:szCs w:val="36"/>
        </w:rPr>
        <w:t>中央生态环境保护督察群众信访举报转办和边督边改公开情况一览表</w:t>
      </w:r>
    </w:p>
    <w:p w14:paraId="33CC644D">
      <w:pPr>
        <w:wordWrap/>
        <w:jc w:val="center"/>
        <w:rPr>
          <w:b w:val="0"/>
          <w:bCs w:val="0"/>
          <w:color w:val="auto"/>
          <w:highlight w:val="none"/>
        </w:rPr>
      </w:pPr>
      <w:r>
        <w:rPr>
          <w:rFonts w:hint="eastAsia" w:ascii="仿宋" w:hAnsi="仿宋" w:eastAsia="仿宋"/>
          <w:b w:val="0"/>
          <w:bCs w:val="0"/>
          <w:color w:val="auto"/>
          <w:kern w:val="0"/>
          <w:sz w:val="24"/>
          <w:highlight w:val="none"/>
        </w:rPr>
        <w:t>（第</w:t>
      </w:r>
      <w:r>
        <w:rPr>
          <w:rFonts w:hint="eastAsia" w:ascii="仿宋" w:hAnsi="仿宋" w:eastAsia="仿宋"/>
          <w:b w:val="0"/>
          <w:bCs w:val="0"/>
          <w:color w:val="auto"/>
          <w:kern w:val="0"/>
          <w:sz w:val="24"/>
          <w:highlight w:val="none"/>
          <w:lang w:val="en-US" w:eastAsia="zh-CN"/>
        </w:rPr>
        <w:t>1</w:t>
      </w:r>
      <w:r>
        <w:rPr>
          <w:rFonts w:hint="eastAsia" w:ascii="仿宋" w:hAnsi="仿宋" w:eastAsia="仿宋"/>
          <w:b w:val="0"/>
          <w:bCs w:val="0"/>
          <w:color w:val="auto"/>
          <w:kern w:val="0"/>
          <w:sz w:val="24"/>
          <w:highlight w:val="none"/>
        </w:rPr>
        <w:t>批）</w:t>
      </w:r>
    </w:p>
    <w:tbl>
      <w:tblPr>
        <w:tblStyle w:val="6"/>
        <w:tblW w:w="0" w:type="auto"/>
        <w:jc w:val="center"/>
        <w:tblLayout w:type="fixed"/>
        <w:tblCellMar>
          <w:top w:w="0" w:type="dxa"/>
          <w:left w:w="108" w:type="dxa"/>
          <w:bottom w:w="0" w:type="dxa"/>
          <w:right w:w="108" w:type="dxa"/>
        </w:tblCellMar>
      </w:tblPr>
      <w:tblGrid>
        <w:gridCol w:w="778"/>
        <w:gridCol w:w="956"/>
        <w:gridCol w:w="2307"/>
        <w:gridCol w:w="862"/>
        <w:gridCol w:w="789"/>
        <w:gridCol w:w="5108"/>
        <w:gridCol w:w="928"/>
        <w:gridCol w:w="1031"/>
        <w:gridCol w:w="4857"/>
        <w:gridCol w:w="797"/>
        <w:gridCol w:w="1406"/>
      </w:tblGrid>
      <w:tr w14:paraId="76A243F5">
        <w:tblPrEx>
          <w:tblCellMar>
            <w:top w:w="0" w:type="dxa"/>
            <w:left w:w="108" w:type="dxa"/>
            <w:bottom w:w="0" w:type="dxa"/>
            <w:right w:w="108" w:type="dxa"/>
          </w:tblCellMar>
        </w:tblPrEx>
        <w:trPr>
          <w:cantSplit/>
          <w:trHeight w:val="1134" w:hRule="atLeast"/>
          <w:tblHeader/>
          <w:jc w:val="center"/>
        </w:trPr>
        <w:tc>
          <w:tcPr>
            <w:tcW w:w="7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A7659">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序号</w:t>
            </w:r>
          </w:p>
        </w:tc>
        <w:tc>
          <w:tcPr>
            <w:tcW w:w="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659D4">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受理</w:t>
            </w:r>
          </w:p>
          <w:p w14:paraId="1B2714A3">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编号</w:t>
            </w:r>
          </w:p>
        </w:tc>
        <w:tc>
          <w:tcPr>
            <w:tcW w:w="23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FF1E6">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交办问题基本情况</w:t>
            </w:r>
          </w:p>
        </w:tc>
        <w:tc>
          <w:tcPr>
            <w:tcW w:w="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91671">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行政区域</w:t>
            </w:r>
          </w:p>
        </w:tc>
        <w:tc>
          <w:tcPr>
            <w:tcW w:w="7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954F23">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问题</w:t>
            </w:r>
            <w:r>
              <w:rPr>
                <w:rFonts w:hint="eastAsia" w:ascii="黑体" w:hAnsi="黑体" w:eastAsia="黑体" w:cs="黑体"/>
                <w:b w:val="0"/>
                <w:bCs w:val="0"/>
                <w:color w:val="auto"/>
                <w:sz w:val="24"/>
                <w:szCs w:val="24"/>
                <w:highlight w:val="none"/>
              </w:rPr>
              <w:t>类型</w:t>
            </w:r>
          </w:p>
        </w:tc>
        <w:tc>
          <w:tcPr>
            <w:tcW w:w="5108"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2AB8330">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调查核实情况</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DA6DF">
            <w:pPr>
              <w:jc w:val="center"/>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是否属实</w:t>
            </w:r>
          </w:p>
        </w:tc>
        <w:tc>
          <w:tcPr>
            <w:tcW w:w="1031"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16D69725">
            <w:pPr>
              <w:jc w:val="center"/>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办结</w:t>
            </w:r>
          </w:p>
          <w:p w14:paraId="1F0D0409">
            <w:pPr>
              <w:jc w:val="center"/>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目标</w:t>
            </w:r>
          </w:p>
        </w:tc>
        <w:tc>
          <w:tcPr>
            <w:tcW w:w="485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478E812B">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处理和整改情况</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9F39C">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是否</w:t>
            </w:r>
          </w:p>
          <w:p w14:paraId="5E29AE28">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办结</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FB0C2">
            <w:pPr>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责任人被处理情况</w:t>
            </w:r>
          </w:p>
        </w:tc>
      </w:tr>
      <w:tr w14:paraId="6F98F503">
        <w:tblPrEx>
          <w:tblCellMar>
            <w:top w:w="0" w:type="dxa"/>
            <w:left w:w="108" w:type="dxa"/>
            <w:bottom w:w="0" w:type="dxa"/>
            <w:right w:w="108" w:type="dxa"/>
          </w:tblCellMar>
        </w:tblPrEx>
        <w:trPr>
          <w:trHeight w:val="5450" w:hRule="atLeast"/>
          <w:jc w:val="center"/>
        </w:trPr>
        <w:tc>
          <w:tcPr>
            <w:tcW w:w="7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C1932">
            <w:pPr>
              <w:widowControl/>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E961C">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D3NM202505280001</w:t>
            </w:r>
          </w:p>
        </w:tc>
        <w:tc>
          <w:tcPr>
            <w:tcW w:w="23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732296">
            <w:pPr>
              <w:widowControl/>
              <w:spacing w:line="3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szCs w:val="21"/>
              </w:rPr>
              <w:t>呼和浩特市新城区迈阿密夜店噪音扰民，夜间治安混乱，举报人在2022年向中央环保督察投诉过，问题未得到解决。</w:t>
            </w:r>
          </w:p>
        </w:tc>
        <w:tc>
          <w:tcPr>
            <w:tcW w:w="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C021A">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呼和浩特市</w:t>
            </w:r>
            <w:r>
              <w:rPr>
                <w:rFonts w:hint="eastAsia" w:ascii="宋体" w:hAnsi="宋体" w:eastAsia="宋体" w:cs="宋体"/>
                <w:sz w:val="21"/>
                <w:szCs w:val="21"/>
              </w:rPr>
              <w:t>新城区</w:t>
            </w:r>
          </w:p>
        </w:tc>
        <w:tc>
          <w:tcPr>
            <w:tcW w:w="7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88BF76">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群众身边的生态环境问题</w:t>
            </w:r>
          </w:p>
        </w:tc>
        <w:tc>
          <w:tcPr>
            <w:tcW w:w="5108"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059987F">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“呼和浩特市新城区迈阿密夜店噪音扰民”问题属实。</w:t>
            </w:r>
          </w:p>
          <w:p w14:paraId="58B3B804">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迈阿密夜店”即新城区迈阿蜜演艺中心，位于新华东街，团结小区西区大门西侧，营业时间为夜间20:30至凌晨3：00，距离东侧居民楼约15米，距离北侧如家酒店约5米，紧邻西侧居民楼。经现场核查，因隔音设施老化，管理不到位，导致夜间营业期间有噪声传出。2025年5月29日，</w:t>
            </w:r>
            <w:r>
              <w:rPr>
                <w:rFonts w:hint="eastAsia" w:ascii="宋体" w:hAnsi="宋体" w:cs="宋体"/>
                <w:color w:val="000000"/>
                <w:kern w:val="0"/>
                <w:sz w:val="18"/>
                <w:szCs w:val="18"/>
                <w:lang w:val="en-US" w:eastAsia="zh-CN" w:bidi="ar"/>
              </w:rPr>
              <w:t>呼和浩特</w:t>
            </w:r>
            <w:r>
              <w:rPr>
                <w:rFonts w:hint="eastAsia" w:ascii="宋体" w:hAnsi="宋体" w:eastAsia="宋体" w:cs="宋体"/>
                <w:color w:val="000000"/>
                <w:kern w:val="0"/>
                <w:sz w:val="18"/>
                <w:szCs w:val="18"/>
                <w:lang w:bidi="ar"/>
              </w:rPr>
              <w:t>市生态环境局新城区分局委托专业机构开展环境噪声检测。根据《检测报告》（FY-ZF-25-007-003）显示，居民区3个、如家酒店3个点位检测值介于46-49dB，超过《社会生活环境噪声排放标准》（GB22337-2008)1类区标准（夜间45dB）。</w:t>
            </w:r>
          </w:p>
          <w:p w14:paraId="791F94BD">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“夜间治安混乱”的问题部分属实。</w:t>
            </w:r>
          </w:p>
          <w:p w14:paraId="1D8939D6">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val="en-US" w:eastAsia="zh-CN" w:bidi="ar"/>
              </w:rPr>
              <w:t>呼和浩特</w:t>
            </w:r>
            <w:r>
              <w:rPr>
                <w:rFonts w:hint="eastAsia" w:ascii="宋体" w:hAnsi="宋体" w:eastAsia="宋体" w:cs="宋体"/>
                <w:color w:val="000000"/>
                <w:kern w:val="0"/>
                <w:sz w:val="18"/>
                <w:szCs w:val="18"/>
                <w:lang w:bidi="ar"/>
              </w:rPr>
              <w:t>市公安局新城分局迎新路派出所一直将新城区迈阿蜜演艺中心作为日常治安巡逻待机点，开展日常检查工作，整体治安秩序良好。</w:t>
            </w:r>
          </w:p>
          <w:p w14:paraId="352529D2">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bidi="ar"/>
              </w:rPr>
              <w:t>“举报人在2022年向中央环保督察投诉过，问题未得到解决。”的问题属实。</w:t>
            </w:r>
          </w:p>
          <w:p w14:paraId="0ACB00BB">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auto"/>
              <w:rPr>
                <w:rFonts w:hint="eastAsia" w:ascii="宋体" w:hAnsi="宋体" w:eastAsia="宋体" w:cs="宋体"/>
                <w:kern w:val="2"/>
                <w:sz w:val="15"/>
                <w:szCs w:val="15"/>
                <w:lang w:val="en-US" w:eastAsia="zh-CN" w:bidi="ar-SA"/>
              </w:rPr>
            </w:pPr>
            <w:r>
              <w:rPr>
                <w:rFonts w:hint="eastAsia" w:ascii="宋体" w:hAnsi="宋体" w:eastAsia="宋体" w:cs="宋体"/>
                <w:color w:val="000000"/>
                <w:kern w:val="0"/>
                <w:sz w:val="18"/>
                <w:szCs w:val="18"/>
                <w:lang w:bidi="ar"/>
              </w:rPr>
              <w:t>经调阅历次督察信访案件举报记录，2022年中央环保督察编号D2NM202204090024群众环境信访案件投诉内容涉及新城区迈阿蜜演艺中心噪音扰民问题。</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15104C">
            <w:pPr>
              <w:widowControl/>
              <w:spacing w:line="300" w:lineRule="exact"/>
              <w:jc w:val="center"/>
              <w:rPr>
                <w:rFonts w:hint="eastAsia" w:ascii="宋体" w:hAnsi="宋体" w:eastAsia="宋体" w:cs="宋体"/>
                <w:szCs w:val="21"/>
              </w:rPr>
            </w:pPr>
            <w:r>
              <w:rPr>
                <w:rFonts w:hint="eastAsia" w:ascii="宋体" w:hAnsi="宋体" w:eastAsia="宋体" w:cs="宋体"/>
                <w:szCs w:val="21"/>
              </w:rPr>
              <w:t>部分</w:t>
            </w:r>
          </w:p>
          <w:p w14:paraId="730790D4">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rPr>
              <w:t>属实</w:t>
            </w:r>
          </w:p>
        </w:tc>
        <w:tc>
          <w:tcPr>
            <w:tcW w:w="1031"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58458DA9">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rPr>
              <w:t>新城区迈阿蜜演艺中心按照整改方案完成降噪整改工作，噪声监测达标</w:t>
            </w:r>
          </w:p>
        </w:tc>
        <w:tc>
          <w:tcPr>
            <w:tcW w:w="485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7D6185DD">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1.针对夜间噪声超标情况，</w:t>
            </w:r>
            <w:r>
              <w:rPr>
                <w:rFonts w:hint="eastAsia" w:ascii="宋体" w:hAnsi="宋体" w:cs="宋体"/>
                <w:color w:val="000000"/>
                <w:kern w:val="0"/>
                <w:sz w:val="18"/>
                <w:szCs w:val="18"/>
                <w:lang w:val="en-US" w:eastAsia="zh-CN" w:bidi="ar"/>
              </w:rPr>
              <w:t>呼和浩特</w:t>
            </w:r>
            <w:r>
              <w:rPr>
                <w:rFonts w:hint="eastAsia" w:ascii="宋体" w:hAnsi="宋体" w:eastAsia="宋体" w:cs="宋体"/>
                <w:color w:val="000000"/>
                <w:kern w:val="0"/>
                <w:sz w:val="18"/>
                <w:szCs w:val="18"/>
                <w:lang w:bidi="ar"/>
              </w:rPr>
              <w:t>市公安局新城区分局迎新路派出所责令新城区迈阿蜜演艺中心制定整改方案，一是加装隔音设施，二是降低营业期间设备音量</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呼和浩特</w:t>
            </w:r>
            <w:r>
              <w:rPr>
                <w:rFonts w:hint="eastAsia" w:ascii="宋体" w:hAnsi="宋体" w:eastAsia="宋体" w:cs="宋体"/>
                <w:color w:val="000000"/>
                <w:kern w:val="0"/>
                <w:sz w:val="18"/>
                <w:szCs w:val="18"/>
                <w:lang w:bidi="ar"/>
              </w:rPr>
              <w:t>市生态环境局新城区分局加密新城区迈阿蜜演艺中心周边居民区噪声检测频次，确保噪声达标排放。</w:t>
            </w:r>
          </w:p>
          <w:p w14:paraId="0BE1D700">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r>
              <w:rPr>
                <w:rFonts w:hint="eastAsia" w:ascii="宋体" w:hAnsi="宋体" w:cs="宋体"/>
                <w:color w:val="000000"/>
                <w:kern w:val="0"/>
                <w:sz w:val="18"/>
                <w:szCs w:val="18"/>
                <w:lang w:val="en-US" w:eastAsia="zh-CN" w:bidi="ar"/>
              </w:rPr>
              <w:t>呼和浩特</w:t>
            </w:r>
            <w:r>
              <w:rPr>
                <w:rFonts w:hint="eastAsia" w:ascii="宋体" w:hAnsi="宋体" w:eastAsia="宋体" w:cs="宋体"/>
                <w:color w:val="000000"/>
                <w:kern w:val="0"/>
                <w:sz w:val="18"/>
                <w:szCs w:val="18"/>
                <w:lang w:bidi="ar"/>
              </w:rPr>
              <w:t>市公安局新城区分局迎新路派出所进一步强化对新城区迈阿蜜演艺中心及其周边区域的巡逻检查，夜间20:30至凌晨3：00期间巡逻车常驻，有警接警、现场处置、无警待机，保持治安秩序良好。同时对演艺中心周边流动摊贩加强监管，降低各类噪声对居民影响。</w:t>
            </w:r>
          </w:p>
          <w:p w14:paraId="13DC7C29">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3.查处情况</w:t>
            </w:r>
            <w:r>
              <w:rPr>
                <w:rFonts w:hint="eastAsia" w:ascii="宋体" w:hAnsi="宋体" w:cs="宋体"/>
                <w:color w:val="000000"/>
                <w:kern w:val="0"/>
                <w:sz w:val="18"/>
                <w:szCs w:val="18"/>
                <w:lang w:eastAsia="zh-CN" w:bidi="ar"/>
              </w:rPr>
              <w:t>。</w:t>
            </w:r>
          </w:p>
          <w:p w14:paraId="61BF28FF">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center"/>
              <w:rPr>
                <w:rFonts w:hint="eastAsia" w:eastAsia="宋体"/>
                <w:lang w:val="en-US" w:eastAsia="zh-CN"/>
              </w:rPr>
            </w:pPr>
            <w:r>
              <w:rPr>
                <w:rFonts w:hint="eastAsia" w:ascii="宋体" w:hAnsi="宋体" w:cs="宋体"/>
                <w:color w:val="000000"/>
                <w:kern w:val="0"/>
                <w:sz w:val="18"/>
                <w:szCs w:val="18"/>
                <w:lang w:val="en-US" w:eastAsia="zh-CN" w:bidi="ar"/>
              </w:rPr>
              <w:t>呼和浩特</w:t>
            </w:r>
            <w:r>
              <w:rPr>
                <w:rFonts w:hint="eastAsia" w:ascii="宋体" w:hAnsi="宋体" w:eastAsia="宋体" w:cs="宋体"/>
                <w:color w:val="000000"/>
                <w:kern w:val="0"/>
                <w:sz w:val="18"/>
                <w:szCs w:val="18"/>
                <w:lang w:bidi="ar"/>
              </w:rPr>
              <w:t>市公安局新城区分局迎新路派出所针对新城区迈阿蜜演艺中心噪声扰民问题，给予相应处罚。</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B3F3A">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阶段性办结</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1C807">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14:paraId="56A5F00E">
        <w:tblPrEx>
          <w:tblCellMar>
            <w:top w:w="0" w:type="dxa"/>
            <w:left w:w="108" w:type="dxa"/>
            <w:bottom w:w="0" w:type="dxa"/>
            <w:right w:w="108" w:type="dxa"/>
          </w:tblCellMar>
        </w:tblPrEx>
        <w:trPr>
          <w:trHeight w:val="6344" w:hRule="atLeast"/>
          <w:jc w:val="center"/>
        </w:trPr>
        <w:tc>
          <w:tcPr>
            <w:tcW w:w="7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08929">
            <w:pPr>
              <w:widowControl/>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FBE5E">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D3NM202505280002</w:t>
            </w:r>
          </w:p>
        </w:tc>
        <w:tc>
          <w:tcPr>
            <w:tcW w:w="23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67B7F">
            <w:pPr>
              <w:widowControl/>
              <w:spacing w:line="3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szCs w:val="21"/>
              </w:rPr>
              <w:t>在2022年曾有其他市民向中央环保督察组反映了金海高架润宇十字路口往西路段噪音问题，当时呼和浩特市在2023年初责成相关部门进行了部分路段的施工安装。但是其余路段没有安装，举报人在2024年冬季施工停止后询问是否25年会继续延伸安装，当时金开区回复2025年会继续实施。但是举报人在2025年3月再次咨询，被告知该项目无法推进，也没有任何工作计划，举报人称整条高架路段都存在噪音问题，解决问题不彻底。</w:t>
            </w:r>
          </w:p>
        </w:tc>
        <w:tc>
          <w:tcPr>
            <w:tcW w:w="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F5793">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呼和浩特市</w:t>
            </w:r>
          </w:p>
        </w:tc>
        <w:tc>
          <w:tcPr>
            <w:tcW w:w="7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CBB11">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群众身边的生态环境问题</w:t>
            </w:r>
          </w:p>
        </w:tc>
        <w:tc>
          <w:tcPr>
            <w:tcW w:w="5108"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F429847">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“在2022年曾有其他市民向中央环保督察组反映了金海高架润宇十字路口往西路段噪音问题，当时呼和浩特市在2023年初责成相关部门进行了部分路段的施工安装。”问题属实</w:t>
            </w:r>
            <w:r>
              <w:rPr>
                <w:rFonts w:hint="eastAsia" w:ascii="宋体" w:hAnsi="宋体" w:cs="宋体"/>
                <w:color w:val="000000"/>
                <w:kern w:val="0"/>
                <w:sz w:val="18"/>
                <w:szCs w:val="18"/>
                <w:lang w:eastAsia="zh-CN" w:bidi="ar"/>
              </w:rPr>
              <w:t>。</w:t>
            </w:r>
          </w:p>
          <w:p w14:paraId="698A38E3">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经核查，在2022年曾有其他市民向中央环保督察组反映了金海高架润宇十字路口往西路段噪音问题（案件号D2NM2022004050012）。经开区于2023至2024年对金海路声屏障进行了安装，累计完成约5800米。</w:t>
            </w:r>
          </w:p>
          <w:p w14:paraId="2299F180">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bidi="ar"/>
              </w:rPr>
              <w:t>“但是其余路段没有安装，举报人在2024年冬季施工停止后询问是否2025年会继续延伸安装，当时经开区回复2025年会继续实施，但是举报人在2025年3月再次咨询，被告知该项目无法推进，也没有任何工作计划，举报人称整条高架路段都存在噪音问题，解决问题不彻底。”问题部分属实</w:t>
            </w:r>
            <w:r>
              <w:rPr>
                <w:rFonts w:hint="eastAsia" w:ascii="宋体" w:hAnsi="宋体" w:cs="宋体"/>
                <w:color w:val="000000"/>
                <w:kern w:val="0"/>
                <w:sz w:val="18"/>
                <w:szCs w:val="18"/>
                <w:lang w:eastAsia="zh-CN" w:bidi="ar"/>
              </w:rPr>
              <w:t>。</w:t>
            </w:r>
          </w:p>
          <w:p w14:paraId="736C61BE">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18"/>
                <w:szCs w:val="18"/>
                <w:lang w:bidi="ar"/>
              </w:rPr>
              <w:t>经核查，</w:t>
            </w:r>
            <w:r>
              <w:rPr>
                <w:rFonts w:hint="eastAsia" w:ascii="宋体" w:hAnsi="宋体" w:cs="宋体"/>
                <w:color w:val="000000"/>
                <w:kern w:val="0"/>
                <w:sz w:val="18"/>
                <w:szCs w:val="18"/>
                <w:lang w:val="en-US" w:eastAsia="zh-CN" w:bidi="ar"/>
              </w:rPr>
              <w:t>呼和浩特经济技术开发区</w:t>
            </w:r>
            <w:r>
              <w:rPr>
                <w:rFonts w:hint="eastAsia" w:ascii="宋体" w:hAnsi="宋体" w:eastAsia="宋体" w:cs="宋体"/>
                <w:color w:val="000000"/>
                <w:kern w:val="0"/>
                <w:sz w:val="18"/>
                <w:szCs w:val="18"/>
                <w:lang w:bidi="ar"/>
              </w:rPr>
              <w:t>于2023至2024年对金海路声屏障进行了安装，累计长度约5800米。2024年冬季因气温降低，不符合焊接相关规范要求，暂停安装。2025年该项目继续推进，且年初</w:t>
            </w:r>
            <w:r>
              <w:rPr>
                <w:rFonts w:hint="eastAsia" w:ascii="宋体" w:hAnsi="宋体" w:cs="宋体"/>
                <w:color w:val="000000"/>
                <w:kern w:val="0"/>
                <w:sz w:val="18"/>
                <w:szCs w:val="18"/>
                <w:lang w:val="en-US" w:eastAsia="zh-CN" w:bidi="ar"/>
              </w:rPr>
              <w:t>呼和浩特经济技术开发区</w:t>
            </w:r>
            <w:r>
              <w:rPr>
                <w:rFonts w:hint="eastAsia" w:ascii="宋体" w:hAnsi="宋体" w:eastAsia="宋体" w:cs="宋体"/>
                <w:color w:val="000000"/>
                <w:kern w:val="0"/>
                <w:sz w:val="18"/>
                <w:szCs w:val="18"/>
                <w:lang w:bidi="ar"/>
              </w:rPr>
              <w:t>已列入年度计划，待方案优化后统一实施，切实解决高架桥两侧的噪声扰民问题。</w:t>
            </w:r>
          </w:p>
        </w:tc>
        <w:tc>
          <w:tcPr>
            <w:tcW w:w="9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8FB94">
            <w:pPr>
              <w:widowControl/>
              <w:spacing w:line="300" w:lineRule="exact"/>
              <w:jc w:val="center"/>
              <w:rPr>
                <w:rFonts w:hint="eastAsia" w:ascii="宋体" w:hAnsi="宋体" w:eastAsia="宋体" w:cs="宋体"/>
                <w:szCs w:val="21"/>
              </w:rPr>
            </w:pPr>
            <w:r>
              <w:rPr>
                <w:rFonts w:hint="eastAsia" w:ascii="宋体" w:hAnsi="宋体" w:eastAsia="宋体" w:cs="宋体"/>
                <w:szCs w:val="21"/>
              </w:rPr>
              <w:t>部分</w:t>
            </w:r>
          </w:p>
          <w:p w14:paraId="66F96760">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rPr>
              <w:t>属实</w:t>
            </w:r>
          </w:p>
        </w:tc>
        <w:tc>
          <w:tcPr>
            <w:tcW w:w="1031"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827DD19">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rPr>
              <w:t>按照设计方案要求完成声屏障安装</w:t>
            </w:r>
          </w:p>
        </w:tc>
        <w:tc>
          <w:tcPr>
            <w:tcW w:w="4857" w:type="dxa"/>
            <w:tcBorders>
              <w:top w:val="single" w:color="000000" w:sz="4" w:space="0"/>
              <w:left w:val="single" w:color="auto" w:sz="4" w:space="0"/>
              <w:bottom w:val="single" w:color="000000" w:sz="4" w:space="0"/>
              <w:right w:val="single" w:color="000000" w:sz="4" w:space="0"/>
              <w:tl2br w:val="nil"/>
              <w:tr2bl w:val="nil"/>
            </w:tcBorders>
            <w:noWrap w:val="0"/>
            <w:vAlign w:val="center"/>
          </w:tcPr>
          <w:p w14:paraId="6F393129">
            <w:pPr>
              <w:keepNext w:val="0"/>
              <w:keepLines w:val="0"/>
              <w:pageBreakBefore w:val="0"/>
              <w:widowControl/>
              <w:kinsoku/>
              <w:wordWrap/>
              <w:overflowPunct/>
              <w:topLinePunct w:val="0"/>
              <w:autoSpaceDE/>
              <w:autoSpaceDN/>
              <w:bidi w:val="0"/>
              <w:adjustRightInd/>
              <w:snapToGrid/>
              <w:spacing w:line="220" w:lineRule="exact"/>
              <w:ind w:firstLine="360" w:firstLineChars="200"/>
              <w:jc w:val="both"/>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 w:val="18"/>
                <w:szCs w:val="18"/>
                <w:lang w:val="en-US" w:eastAsia="zh-CN" w:bidi="ar"/>
              </w:rPr>
              <w:t>呼和浩特经济技术开发区拟定于2025年6月底前复工，2025年底完成施工方案中二环内计划路段的声屏障安装工作。</w:t>
            </w:r>
          </w:p>
        </w:tc>
        <w:tc>
          <w:tcPr>
            <w:tcW w:w="7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5D3CE">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阶段性办结</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B0D1D">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bl>
    <w:p w14:paraId="02906E01">
      <w:pPr>
        <w:pStyle w:val="5"/>
        <w:ind w:firstLine="0" w:firstLineChars="0"/>
        <w:rPr>
          <w:rFonts w:hint="eastAsia" w:ascii="宋体" w:hAnsi="宋体" w:eastAsia="宋体" w:cs="宋体"/>
          <w:b w:val="0"/>
          <w:bCs w:val="0"/>
          <w:color w:val="auto"/>
          <w:sz w:val="20"/>
          <w:szCs w:val="20"/>
          <w:highlight w:val="none"/>
        </w:rPr>
      </w:pPr>
    </w:p>
    <w:p w14:paraId="6920CA78">
      <w:bookmarkStart w:id="0" w:name="_GoBack"/>
      <w:bookmarkEnd w:id="0"/>
    </w:p>
    <w:sectPr>
      <w:pgSz w:w="23811" w:h="16838"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lang w:val="en-US" w:eastAsia="zh-CN" w:bidi="ar-SA"/>
    </w:rPr>
  </w:style>
  <w:style w:type="paragraph" w:styleId="4">
    <w:name w:val="heading 2"/>
    <w:basedOn w:val="1"/>
    <w:next w:val="1"/>
    <w:link w:val="8"/>
    <w:qFormat/>
    <w:uiPriority w:val="99"/>
    <w:pPr>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5">
    <w:name w:val="Normal Indent"/>
    <w:basedOn w:val="1"/>
    <w:unhideWhenUsed/>
    <w:qFormat/>
    <w:uiPriority w:val="99"/>
    <w:pPr>
      <w:ind w:firstLine="420" w:firstLineChars="200"/>
    </w:pPr>
  </w:style>
  <w:style w:type="character" w:customStyle="1" w:styleId="8">
    <w:name w:val="标题 2 字符1"/>
    <w:link w:val="4"/>
    <w:qFormat/>
    <w:uiPriority w:val="0"/>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2025-06-07T08:03:21Z</dcterms:created>
  <dc:creator>Administrator</dc:creator>
  <cp:lastModifiedBy>Miss.Meng</cp:lastModifiedBy>
  <dcterms:modified xsi:type="dcterms:W3CDTF">2025-06-07T08:03:37Z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eyJoZGlkIjoiZWQ5Y2ViODEyNTU1MTZmY2ZiZmQ5Y2Y1MGI4MDJhMmIiLCJ1c2VySWQiOiI2NzI1ODA4MTEifQ==</vt:lpwstr>
  </property>
  <property fmtid="{D5CDD505-2E9C-101B-9397-08002B2CF9AE}" pid="4" name="ICV">
    <vt:lpwstr>CF8B8A3B6A654D708484CC6EA2313D04_12</vt:lpwstr>
  </property>
</Properties>
</file>